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C20487" w:rsidRDefault="00B750EB" w:rsidP="007C75C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C20487">
        <w:rPr>
          <w:rFonts w:eastAsia="Calibri" w:cstheme="minorHAnsi"/>
          <w:b/>
          <w:sz w:val="24"/>
          <w:szCs w:val="24"/>
        </w:rPr>
        <w:t>COMUNICATO STAMPA</w:t>
      </w:r>
    </w:p>
    <w:p w:rsidR="007C75C0" w:rsidRPr="00C20487" w:rsidRDefault="00B750EB" w:rsidP="007C75C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C20487">
        <w:rPr>
          <w:rFonts w:eastAsia="Calibri" w:cstheme="minorHAnsi"/>
          <w:b/>
          <w:sz w:val="24"/>
          <w:szCs w:val="24"/>
        </w:rPr>
        <w:t>XX Festival d’autunno</w:t>
      </w:r>
      <w:r w:rsidR="00C20487">
        <w:rPr>
          <w:rFonts w:eastAsia="Calibri" w:cstheme="minorHAnsi"/>
          <w:b/>
          <w:sz w:val="24"/>
          <w:szCs w:val="24"/>
        </w:rPr>
        <w:t xml:space="preserve"> in jazz</w:t>
      </w:r>
      <w:r w:rsidRPr="00C20487">
        <w:rPr>
          <w:rFonts w:eastAsia="Calibri" w:cstheme="minorHAnsi"/>
          <w:b/>
          <w:sz w:val="24"/>
          <w:szCs w:val="24"/>
        </w:rPr>
        <w:t xml:space="preserve">, </w:t>
      </w:r>
      <w:r w:rsidR="00C20487">
        <w:rPr>
          <w:rFonts w:eastAsia="Calibri" w:cstheme="minorHAnsi"/>
          <w:b/>
          <w:sz w:val="24"/>
          <w:szCs w:val="24"/>
        </w:rPr>
        <w:t>l’</w:t>
      </w:r>
      <w:r w:rsidR="007B50F5">
        <w:rPr>
          <w:rFonts w:eastAsia="Calibri" w:cstheme="minorHAnsi"/>
          <w:b/>
          <w:sz w:val="24"/>
          <w:szCs w:val="24"/>
        </w:rPr>
        <w:t>8 settembre al C</w:t>
      </w:r>
      <w:r w:rsidR="00C20487">
        <w:rPr>
          <w:rFonts w:eastAsia="Calibri" w:cstheme="minorHAnsi"/>
          <w:b/>
          <w:sz w:val="24"/>
          <w:szCs w:val="24"/>
        </w:rPr>
        <w:t xml:space="preserve">hiostro dell’Osservanza l’eccezionale concerto, in prima nazionale, del grande pianista Gonzalo </w:t>
      </w:r>
      <w:proofErr w:type="spellStart"/>
      <w:r w:rsidR="00C20487">
        <w:rPr>
          <w:rFonts w:eastAsia="Calibri" w:cstheme="minorHAnsi"/>
          <w:b/>
          <w:sz w:val="24"/>
          <w:szCs w:val="24"/>
        </w:rPr>
        <w:t>Rubalcaba</w:t>
      </w:r>
      <w:proofErr w:type="spellEnd"/>
      <w:r w:rsidR="00C20487">
        <w:rPr>
          <w:rFonts w:eastAsia="Calibri" w:cstheme="minorHAnsi"/>
          <w:b/>
          <w:sz w:val="24"/>
          <w:szCs w:val="24"/>
        </w:rPr>
        <w:t xml:space="preserve"> con il sassofonista </w:t>
      </w:r>
      <w:proofErr w:type="spellStart"/>
      <w:r w:rsidR="00C20487">
        <w:rPr>
          <w:rFonts w:eastAsia="Calibri" w:cstheme="minorHAnsi"/>
          <w:b/>
          <w:sz w:val="24"/>
          <w:szCs w:val="24"/>
        </w:rPr>
        <w:t>Pierrick</w:t>
      </w:r>
      <w:proofErr w:type="spellEnd"/>
      <w:r w:rsidR="00C20487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C20487"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94BDF" w:rsidRDefault="007B50F5" w:rsidP="00C20487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Sarà il suggestivo Chiostro dell’Osservanza, nel complesso che ospita la nuova sede della Procura della Repubblica di Catanzaro, recentemente restaurato e rifunzionalizzato, </w:t>
      </w:r>
      <w:r w:rsidR="0068047B">
        <w:rPr>
          <w:rFonts w:cstheme="minorHAnsi"/>
          <w:color w:val="222222"/>
          <w:sz w:val="24"/>
          <w:szCs w:val="24"/>
          <w:shd w:val="clear" w:color="auto" w:fill="FFFFFF"/>
        </w:rPr>
        <w:t xml:space="preserve">a fare da 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68047B">
        <w:rPr>
          <w:rFonts w:cstheme="minorHAnsi"/>
          <w:color w:val="222222"/>
          <w:sz w:val="24"/>
          <w:szCs w:val="24"/>
          <w:shd w:val="clear" w:color="auto" w:fill="FFFFFF"/>
        </w:rPr>
        <w:t>ccezionale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 xml:space="preserve"> cornice, </w:t>
      </w:r>
      <w:r w:rsidR="003D6964" w:rsidRPr="000B110D">
        <w:rPr>
          <w:rFonts w:cstheme="minorHAnsi"/>
          <w:b/>
          <w:color w:val="222222"/>
          <w:sz w:val="24"/>
          <w:szCs w:val="24"/>
          <w:shd w:val="clear" w:color="auto" w:fill="FFFFFF"/>
        </w:rPr>
        <w:t>venerdì 8 settembre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68047B">
        <w:rPr>
          <w:rFonts w:cstheme="minorHAnsi"/>
          <w:color w:val="222222"/>
          <w:sz w:val="24"/>
          <w:szCs w:val="24"/>
          <w:shd w:val="clear" w:color="auto" w:fill="FFFFFF"/>
        </w:rPr>
        <w:t xml:space="preserve"> al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l’altrettanto straordinario</w:t>
      </w:r>
      <w:r w:rsidR="0068047B">
        <w:rPr>
          <w:rFonts w:cstheme="minorHAnsi"/>
          <w:color w:val="222222"/>
          <w:sz w:val="24"/>
          <w:szCs w:val="24"/>
          <w:shd w:val="clear" w:color="auto" w:fill="FFFFFF"/>
        </w:rPr>
        <w:t xml:space="preserve"> concerto del grande pianista jazz </w:t>
      </w:r>
      <w:r w:rsidR="0068047B" w:rsidRPr="004728BC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Gonzalo </w:t>
      </w:r>
      <w:proofErr w:type="spellStart"/>
      <w:r w:rsidR="0068047B" w:rsidRPr="004728BC">
        <w:rPr>
          <w:rFonts w:cstheme="minorHAnsi"/>
          <w:b/>
          <w:color w:val="222222"/>
          <w:sz w:val="24"/>
          <w:szCs w:val="24"/>
          <w:shd w:val="clear" w:color="auto" w:fill="FFFFFF"/>
        </w:rPr>
        <w:t>Rubalcaba</w:t>
      </w:r>
      <w:proofErr w:type="spellEnd"/>
      <w:r w:rsidR="0068047B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:rsidR="0068047B" w:rsidRDefault="0068047B" w:rsidP="00C20487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Il musicista cubano è infatti il primo ospite del XX Festival d’autunno a Catanzaro: dopo il successo ottenuto nelle scorse settimane tra Soverato, Montauro, Santa Caterina e Tropea, la kermesse ideata e diretta da </w:t>
      </w:r>
      <w:r w:rsidRPr="004728BC">
        <w:rPr>
          <w:rFonts w:cstheme="minorHAnsi"/>
          <w:b/>
          <w:color w:val="222222"/>
          <w:sz w:val="24"/>
          <w:szCs w:val="24"/>
          <w:shd w:val="clear" w:color="auto" w:fill="FFFFFF"/>
        </w:rPr>
        <w:t>Antonietta Santacroce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rientra nella sua </w:t>
      </w:r>
      <w:r w:rsidR="004728BC">
        <w:rPr>
          <w:rFonts w:cstheme="minorHAnsi"/>
          <w:color w:val="222222"/>
          <w:sz w:val="24"/>
          <w:szCs w:val="24"/>
          <w:shd w:val="clear" w:color="auto" w:fill="FFFFFF"/>
        </w:rPr>
        <w:t>sede storica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, il Capoluogo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 xml:space="preserve"> di regione,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e lo fa con un appuntamento all’insegna della ricerca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tezza, con una proposta unica, i</w:t>
      </w:r>
      <w:r w:rsidR="000B110D">
        <w:rPr>
          <w:rFonts w:cstheme="minorHAnsi"/>
          <w:color w:val="222222"/>
          <w:sz w:val="24"/>
          <w:szCs w:val="24"/>
          <w:shd w:val="clear" w:color="auto" w:fill="FFFFFF"/>
        </w:rPr>
        <w:t xml:space="preserve">l concerto di Gonzalo </w:t>
      </w:r>
      <w:proofErr w:type="spellStart"/>
      <w:r w:rsidR="000B110D"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appunt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o</w:t>
      </w:r>
      <w:r w:rsidR="000B110D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4728BC">
        <w:rPr>
          <w:rFonts w:cstheme="minorHAnsi"/>
          <w:color w:val="222222"/>
          <w:sz w:val="24"/>
          <w:szCs w:val="24"/>
          <w:shd w:val="clear" w:color="auto" w:fill="FFFFFF"/>
        </w:rPr>
        <w:t xml:space="preserve">pianista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considerato una delle stelle del jazz </w:t>
      </w:r>
      <w:r w:rsidR="004728BC">
        <w:rPr>
          <w:rFonts w:cstheme="minorHAnsi"/>
          <w:color w:val="222222"/>
          <w:sz w:val="24"/>
          <w:szCs w:val="24"/>
          <w:shd w:val="clear" w:color="auto" w:fill="FFFFFF"/>
        </w:rPr>
        <w:t>mondiale</w:t>
      </w:r>
      <w:r w:rsidR="00BF4CA4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4728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Fresco </w:t>
      </w:r>
      <w:r w:rsidR="000B110D">
        <w:rPr>
          <w:rFonts w:cstheme="minorHAnsi"/>
          <w:color w:val="222222"/>
          <w:sz w:val="24"/>
          <w:szCs w:val="24"/>
          <w:shd w:val="clear" w:color="auto" w:fill="FFFFFF"/>
        </w:rPr>
        <w:t>del Premio come M</w:t>
      </w:r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iglior album del 2023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 xml:space="preserve">alle </w:t>
      </w:r>
      <w:proofErr w:type="spellStart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Victoires</w:t>
      </w:r>
      <w:proofErr w:type="spellEnd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du</w:t>
      </w:r>
      <w:proofErr w:type="spellEnd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 xml:space="preserve"> Jazz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, consegnatogli appena un mese fa</w:t>
      </w:r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 xml:space="preserve"> alla music hall </w:t>
      </w:r>
      <w:proofErr w:type="spellStart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Folies</w:t>
      </w:r>
      <w:proofErr w:type="spellEnd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 xml:space="preserve"> Bergère di Parigi, </w:t>
      </w:r>
      <w:proofErr w:type="spellStart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 xml:space="preserve"> arriverà a Catanzaro insieme al suo compagno di viaggio in questa vittoria, il sassofonista francese </w:t>
      </w:r>
      <w:proofErr w:type="spellStart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Pierrick</w:t>
      </w:r>
      <w:proofErr w:type="spellEnd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Pédron</w:t>
      </w:r>
      <w:proofErr w:type="spellEnd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: i due musicisti, per la prima volta insieme, sono usciti solo lo scorso marzo con l’album intitolato semplicemente “</w:t>
      </w:r>
      <w:proofErr w:type="spellStart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Pédron</w:t>
      </w:r>
      <w:proofErr w:type="spellEnd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/</w:t>
      </w:r>
      <w:proofErr w:type="spellStart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 w:rsidR="008A2899">
        <w:rPr>
          <w:rFonts w:cstheme="minorHAnsi"/>
          <w:color w:val="222222"/>
          <w:sz w:val="24"/>
          <w:szCs w:val="24"/>
          <w:shd w:val="clear" w:color="auto" w:fill="FFFFFF"/>
        </w:rPr>
        <w:t>”</w:t>
      </w:r>
      <w:r w:rsidR="00BF4CA4">
        <w:rPr>
          <w:rFonts w:cstheme="minorHAnsi"/>
          <w:color w:val="222222"/>
          <w:sz w:val="24"/>
          <w:szCs w:val="24"/>
          <w:shd w:val="clear" w:color="auto" w:fill="FFFFFF"/>
        </w:rPr>
        <w:t>, ottenendo consensi unanimi in tutto il mondo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BF4CA4">
        <w:rPr>
          <w:rFonts w:cstheme="minorHAnsi"/>
          <w:color w:val="222222"/>
          <w:sz w:val="24"/>
          <w:szCs w:val="24"/>
          <w:shd w:val="clear" w:color="auto" w:fill="FFFFFF"/>
        </w:rPr>
        <w:t xml:space="preserve"> con una selezione di standard del Ventesimo secolo, da Sidney </w:t>
      </w:r>
      <w:proofErr w:type="spellStart"/>
      <w:r w:rsidR="00BF4CA4">
        <w:rPr>
          <w:rFonts w:cstheme="minorHAnsi"/>
          <w:color w:val="222222"/>
          <w:sz w:val="24"/>
          <w:szCs w:val="24"/>
          <w:shd w:val="clear" w:color="auto" w:fill="FFFFFF"/>
        </w:rPr>
        <w:t>Bechet</w:t>
      </w:r>
      <w:proofErr w:type="spellEnd"/>
      <w:r w:rsidR="00BF4CA4">
        <w:rPr>
          <w:rFonts w:cstheme="minorHAnsi"/>
          <w:color w:val="222222"/>
          <w:sz w:val="24"/>
          <w:szCs w:val="24"/>
          <w:shd w:val="clear" w:color="auto" w:fill="FFFFFF"/>
        </w:rPr>
        <w:t xml:space="preserve"> a Carla </w:t>
      </w:r>
      <w:proofErr w:type="spellStart"/>
      <w:r w:rsidR="00BF4CA4">
        <w:rPr>
          <w:rFonts w:cstheme="minorHAnsi"/>
          <w:color w:val="222222"/>
          <w:sz w:val="24"/>
          <w:szCs w:val="24"/>
          <w:shd w:val="clear" w:color="auto" w:fill="FFFFFF"/>
        </w:rPr>
        <w:t>Bley</w:t>
      </w:r>
      <w:proofErr w:type="spellEnd"/>
      <w:r w:rsidR="00BF4CA4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:rsidR="00BF4CA4" w:rsidRDefault="00BF4CA4" w:rsidP="007B50F5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Pierrick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Pédron</w:t>
      </w:r>
      <w:proofErr w:type="spellEnd"/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del resto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è considerato uno dei 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m</w:t>
      </w:r>
      <w:r w:rsidR="004728BC">
        <w:rPr>
          <w:rFonts w:cstheme="minorHAnsi"/>
          <w:color w:val="222222"/>
          <w:sz w:val="24"/>
          <w:szCs w:val="24"/>
          <w:shd w:val="clear" w:color="auto" w:fill="FFFFFF"/>
        </w:rPr>
        <w:t>aggiori sassofonisti francesi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senza dubbi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o tra i più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brillanti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: h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 esplorato il Jazz nei suoi molteplici aspetti, dalle forme più tradizionali a quelle più moderne.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 xml:space="preserve">Quando ha deciso di rivolgersi a Gonzalo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per il suo nuovo progetto, sapeva di avere a che fare con una vera icona della scena musicale internazionale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fu 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 xml:space="preserve">infatti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scoper</w:t>
      </w:r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 xml:space="preserve">to da </w:t>
      </w:r>
      <w:proofErr w:type="spellStart"/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Dizzy</w:t>
      </w:r>
      <w:proofErr w:type="spellEnd"/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Gillespie</w:t>
      </w:r>
      <w:proofErr w:type="spellEnd"/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 xml:space="preserve"> nel 1985: l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 sua ascesa fu tale </w:t>
      </w:r>
      <w:r w:rsidR="004728BC">
        <w:rPr>
          <w:rFonts w:cstheme="minorHAnsi"/>
          <w:color w:val="222222"/>
          <w:sz w:val="24"/>
          <w:szCs w:val="24"/>
          <w:shd w:val="clear" w:color="auto" w:fill="FFFFFF"/>
        </w:rPr>
        <w:t>che dopo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pochi an</w:t>
      </w:r>
      <w:r w:rsidR="004728BC">
        <w:rPr>
          <w:rFonts w:cstheme="minorHAnsi"/>
          <w:color w:val="222222"/>
          <w:sz w:val="24"/>
          <w:szCs w:val="24"/>
          <w:shd w:val="clear" w:color="auto" w:fill="FFFFFF"/>
        </w:rPr>
        <w:t>ni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la rivista Piano &amp; Keyboard lo selezionò come uno dei più grandi pianisti del 20° secolo, al fianco di Bill Evans, Martha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Argerich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e Glenn Gould. </w:t>
      </w:r>
      <w:proofErr w:type="spellStart"/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 w:rsidR="003D6964">
        <w:rPr>
          <w:rFonts w:cstheme="minorHAnsi"/>
          <w:color w:val="222222"/>
          <w:sz w:val="24"/>
          <w:szCs w:val="24"/>
          <w:shd w:val="clear" w:color="auto" w:fill="FFFFFF"/>
        </w:rPr>
        <w:t xml:space="preserve"> h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 all’attivo ben 18 nomination ai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Grammy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, di cui 6 ottenuti, e collaborazioni con artisti come Charlie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Hadden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, Al Di Meola,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Chick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Corea ed Herbie Hancock. </w:t>
      </w:r>
    </w:p>
    <w:p w:rsidR="00C613DF" w:rsidRDefault="003D6964" w:rsidP="003D6964">
      <w:pPr>
        <w:spacing w:after="0" w:line="360" w:lineRule="auto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>Per il XX Festival d’autunno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– ha affermato il direttore artistico Santacroce -, </w:t>
      </w:r>
      <w:r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è un onore potere ospitare </w:t>
      </w:r>
      <w:r w:rsidR="007B50F5"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Gonzalo </w:t>
      </w:r>
      <w:proofErr w:type="spellStart"/>
      <w:r w:rsidR="007B50F5"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>Rubalcaba</w:t>
      </w:r>
      <w:proofErr w:type="spellEnd"/>
      <w:r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, </w:t>
      </w:r>
      <w:r w:rsidR="007B50F5"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>uno dei più grandi talenti del pianoforte jazz contemporaneo</w:t>
      </w:r>
      <w:r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che non ha bisogno di presentazioni, capace come pochi di conquistare</w:t>
      </w:r>
      <w:r w:rsidR="007B50F5"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il pubblico internazionale con la sua tecnica virtuosistica e la sua capacità di fondere influenze jazzistiche con la tradizione musicale cubana.</w:t>
      </w:r>
      <w:r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="007B50F5"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Accanto a lui, avremo il </w:t>
      </w:r>
      <w:r w:rsidR="004728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piacere di ascoltare </w:t>
      </w:r>
      <w:proofErr w:type="spellStart"/>
      <w:r w:rsidR="004728BC">
        <w:rPr>
          <w:rFonts w:cstheme="minorHAnsi"/>
          <w:i/>
          <w:color w:val="222222"/>
          <w:sz w:val="24"/>
          <w:szCs w:val="24"/>
          <w:shd w:val="clear" w:color="auto" w:fill="FFFFFF"/>
        </w:rPr>
        <w:t>Pierrick</w:t>
      </w:r>
      <w:proofErr w:type="spellEnd"/>
      <w:r w:rsidR="004728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28BC">
        <w:rPr>
          <w:rFonts w:cstheme="minorHAnsi"/>
          <w:i/>
          <w:color w:val="222222"/>
          <w:sz w:val="24"/>
          <w:szCs w:val="24"/>
          <w:shd w:val="clear" w:color="auto" w:fill="FFFFFF"/>
        </w:rPr>
        <w:t>Pé</w:t>
      </w:r>
      <w:r w:rsidR="007B50F5"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>dron</w:t>
      </w:r>
      <w:proofErr w:type="spellEnd"/>
      <w:r w:rsidR="007B50F5"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>, talentuoso sassofonista francese</w:t>
      </w:r>
      <w:r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>,</w:t>
      </w:r>
      <w:r w:rsidR="007B50F5"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noto per la sua versatilità e la sua capacità di esplorare diversi stili musicali, dal jazz tradizionale al funk e al rock. </w:t>
      </w:r>
      <w:r w:rsidRPr="003D6964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Quello del Chiostro dell’Osservanza è pertanto un appuntamento imperdibile per gli amanti del Jazz, ma anche per gli estimatori della musica 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in generale che non potranno lasciarsi sfuggire un’occasione simile». </w:t>
      </w:r>
    </w:p>
    <w:p w:rsidR="007C75C0" w:rsidRPr="00C20487" w:rsidRDefault="004728BC" w:rsidP="007C75C0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728BC">
        <w:rPr>
          <w:rFonts w:cstheme="minorHAnsi"/>
          <w:color w:val="222222"/>
          <w:sz w:val="24"/>
          <w:szCs w:val="24"/>
          <w:shd w:val="clear" w:color="auto" w:fill="FFFFFF"/>
        </w:rPr>
        <w:t xml:space="preserve">Con il concerto di Gonzalo </w:t>
      </w:r>
      <w:proofErr w:type="spellStart"/>
      <w:r w:rsidRPr="004728BC"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 w:rsidRPr="004728BC">
        <w:rPr>
          <w:rFonts w:cstheme="minorHAnsi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4728BC">
        <w:rPr>
          <w:rFonts w:cstheme="minorHAnsi"/>
          <w:color w:val="222222"/>
          <w:sz w:val="24"/>
          <w:szCs w:val="24"/>
          <w:shd w:val="clear" w:color="auto" w:fill="FFFFFF"/>
        </w:rPr>
        <w:t>Pierrick</w:t>
      </w:r>
      <w:proofErr w:type="spellEnd"/>
      <w:r w:rsidRPr="004728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28BC">
        <w:rPr>
          <w:rFonts w:cstheme="minorHAnsi"/>
          <w:color w:val="222222"/>
          <w:sz w:val="24"/>
          <w:szCs w:val="24"/>
          <w:shd w:val="clear" w:color="auto" w:fill="FFFFFF"/>
        </w:rPr>
        <w:t>Pédron</w:t>
      </w:r>
      <w:proofErr w:type="spellEnd"/>
      <w:r w:rsidR="0092715E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4728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C75C0" w:rsidRPr="004728BC">
        <w:rPr>
          <w:rFonts w:cstheme="minorHAnsi"/>
          <w:color w:val="222222"/>
          <w:sz w:val="24"/>
          <w:szCs w:val="24"/>
          <w:shd w:val="clear" w:color="auto" w:fill="FFFFFF"/>
        </w:rPr>
        <w:t>i</w:t>
      </w:r>
      <w:r w:rsidR="009266EF" w:rsidRPr="004728BC">
        <w:rPr>
          <w:rFonts w:cstheme="minorHAnsi"/>
          <w:color w:val="222222"/>
          <w:sz w:val="24"/>
          <w:szCs w:val="24"/>
          <w:shd w:val="clear" w:color="auto" w:fill="FFFFFF"/>
        </w:rPr>
        <w:t>l XX F</w:t>
      </w:r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>estival d’autunno</w:t>
      </w:r>
      <w:r w:rsidR="007C75C0" w:rsidRPr="00C20487">
        <w:rPr>
          <w:rFonts w:cstheme="minorHAnsi"/>
          <w:color w:val="222222"/>
          <w:sz w:val="24"/>
          <w:szCs w:val="24"/>
          <w:shd w:val="clear" w:color="auto" w:fill="FFFFFF"/>
        </w:rPr>
        <w:t xml:space="preserve"> -</w:t>
      </w:r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 xml:space="preserve"> realizzato con il supporto di </w:t>
      </w:r>
      <w:proofErr w:type="spellStart"/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>Mic</w:t>
      </w:r>
      <w:proofErr w:type="spellEnd"/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 xml:space="preserve">, Por Calabria </w:t>
      </w:r>
      <w:proofErr w:type="spellStart"/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>Fesr</w:t>
      </w:r>
      <w:proofErr w:type="spellEnd"/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>Fse</w:t>
      </w:r>
      <w:proofErr w:type="spellEnd"/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 xml:space="preserve">, Calabria Straordinaria, in collaborazione con Fondazione </w:t>
      </w:r>
      <w:proofErr w:type="spellStart"/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>Carical</w:t>
      </w:r>
      <w:proofErr w:type="spellEnd"/>
      <w:r w:rsidR="009266EF" w:rsidRPr="00C20487">
        <w:rPr>
          <w:rFonts w:cstheme="minorHAnsi"/>
          <w:color w:val="222222"/>
          <w:sz w:val="24"/>
          <w:szCs w:val="24"/>
          <w:shd w:val="clear" w:color="auto" w:fill="FFFFFF"/>
        </w:rPr>
        <w:t xml:space="preserve"> e i Comuni di Catanzaro, Montauro, Soverato, Tropea e Santa Caterina</w:t>
      </w:r>
      <w:r w:rsidR="007C75C0" w:rsidRPr="00C20487">
        <w:rPr>
          <w:rFonts w:cstheme="minorHAnsi"/>
          <w:color w:val="222222"/>
          <w:sz w:val="24"/>
          <w:szCs w:val="24"/>
          <w:shd w:val="clear" w:color="auto" w:fill="FFFFFF"/>
        </w:rPr>
        <w:t xml:space="preserve"> –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apre dunque la sua programmazione settembrina che vedrà ben 10 appuntamenti,</w:t>
      </w:r>
      <w:r w:rsidR="0092715E">
        <w:rPr>
          <w:rFonts w:cstheme="minorHAnsi"/>
          <w:color w:val="222222"/>
          <w:sz w:val="24"/>
          <w:szCs w:val="24"/>
          <w:shd w:val="clear" w:color="auto" w:fill="FFFFFF"/>
        </w:rPr>
        <w:t xml:space="preserve"> divisi</w:t>
      </w:r>
      <w:bookmarkStart w:id="0" w:name="_GoBack"/>
      <w:bookmarkEnd w:id="0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tra il Complesso monumentale San Giovanni, il teatro Politeama e il Chiostro dell’Osservanza. </w:t>
      </w:r>
    </w:p>
    <w:p w:rsidR="00B750EB" w:rsidRPr="00C20487" w:rsidRDefault="00B750EB" w:rsidP="007C75C0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C20487">
        <w:rPr>
          <w:rFonts w:eastAsia="Calibri" w:cstheme="minorHAnsi"/>
          <w:b/>
          <w:sz w:val="24"/>
          <w:szCs w:val="24"/>
        </w:rPr>
        <w:t xml:space="preserve">Per informazioni: </w:t>
      </w:r>
      <w:hyperlink r:id="rId8" w:history="1">
        <w:r w:rsidRPr="00C20487">
          <w:rPr>
            <w:rStyle w:val="Collegamentoipertestuale"/>
            <w:rFonts w:eastAsia="Calibri" w:cstheme="minorHAnsi"/>
            <w:b/>
            <w:color w:val="auto"/>
            <w:sz w:val="24"/>
            <w:szCs w:val="24"/>
            <w:u w:val="none"/>
          </w:rPr>
          <w:t>www.festivaldautunno.com</w:t>
        </w:r>
      </w:hyperlink>
    </w:p>
    <w:p w:rsidR="00F7157A" w:rsidRPr="007C75C0" w:rsidRDefault="00F7157A" w:rsidP="00C471D2">
      <w:pPr>
        <w:spacing w:after="0" w:line="360" w:lineRule="auto"/>
        <w:rPr>
          <w:rFonts w:eastAsia="Calibri" w:cstheme="minorHAnsi"/>
          <w:b/>
          <w:u w:val="single"/>
        </w:rPr>
      </w:pPr>
    </w:p>
    <w:p w:rsidR="00487690" w:rsidRDefault="00487690" w:rsidP="00487690">
      <w:pPr>
        <w:spacing w:after="0" w:line="360" w:lineRule="auto"/>
        <w:rPr>
          <w:rFonts w:eastAsia="Calibri" w:cstheme="minorHAnsi"/>
          <w:b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Matinée – ore 10.00</w:t>
      </w:r>
    </w:p>
    <w:sectPr w:rsidR="00A36040" w:rsidRPr="0048769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E7" w:rsidRDefault="008C27E7" w:rsidP="00DD3BA2">
      <w:pPr>
        <w:spacing w:after="0" w:line="240" w:lineRule="auto"/>
      </w:pPr>
      <w:r>
        <w:separator/>
      </w:r>
    </w:p>
  </w:endnote>
  <w:endnote w:type="continuationSeparator" w:id="0">
    <w:p w:rsidR="008C27E7" w:rsidRDefault="008C27E7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E7" w:rsidRDefault="008C27E7" w:rsidP="00DD3BA2">
      <w:pPr>
        <w:spacing w:after="0" w:line="240" w:lineRule="auto"/>
      </w:pPr>
      <w:r>
        <w:separator/>
      </w:r>
    </w:p>
  </w:footnote>
  <w:footnote w:type="continuationSeparator" w:id="0">
    <w:p w:rsidR="008C27E7" w:rsidRDefault="008C27E7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31C0D"/>
    <w:rsid w:val="00033B2C"/>
    <w:rsid w:val="0007184C"/>
    <w:rsid w:val="00072900"/>
    <w:rsid w:val="00073880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E6856"/>
    <w:rsid w:val="000F0E5C"/>
    <w:rsid w:val="000F3D36"/>
    <w:rsid w:val="00121335"/>
    <w:rsid w:val="00137847"/>
    <w:rsid w:val="001401FD"/>
    <w:rsid w:val="001427A7"/>
    <w:rsid w:val="00160125"/>
    <w:rsid w:val="00165567"/>
    <w:rsid w:val="00167E4A"/>
    <w:rsid w:val="0017117F"/>
    <w:rsid w:val="001918BC"/>
    <w:rsid w:val="001A17B8"/>
    <w:rsid w:val="001B3CD7"/>
    <w:rsid w:val="001C4FAE"/>
    <w:rsid w:val="001D73BA"/>
    <w:rsid w:val="002115F1"/>
    <w:rsid w:val="002633FB"/>
    <w:rsid w:val="002846F1"/>
    <w:rsid w:val="002B1600"/>
    <w:rsid w:val="002C1B16"/>
    <w:rsid w:val="002D458C"/>
    <w:rsid w:val="002D77DE"/>
    <w:rsid w:val="002F6BCF"/>
    <w:rsid w:val="00333D5D"/>
    <w:rsid w:val="00334706"/>
    <w:rsid w:val="00344D12"/>
    <w:rsid w:val="0039567F"/>
    <w:rsid w:val="003D5A85"/>
    <w:rsid w:val="003D6964"/>
    <w:rsid w:val="003D6F79"/>
    <w:rsid w:val="003D70A0"/>
    <w:rsid w:val="00412B0A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C312E"/>
    <w:rsid w:val="004D361C"/>
    <w:rsid w:val="004E5B62"/>
    <w:rsid w:val="00504EE8"/>
    <w:rsid w:val="0052095A"/>
    <w:rsid w:val="005447DA"/>
    <w:rsid w:val="005637C6"/>
    <w:rsid w:val="00573EE9"/>
    <w:rsid w:val="00581992"/>
    <w:rsid w:val="00586586"/>
    <w:rsid w:val="005870D5"/>
    <w:rsid w:val="00591F43"/>
    <w:rsid w:val="005C12D7"/>
    <w:rsid w:val="005E78B6"/>
    <w:rsid w:val="005F4183"/>
    <w:rsid w:val="005F471E"/>
    <w:rsid w:val="0061527E"/>
    <w:rsid w:val="006224BC"/>
    <w:rsid w:val="00622521"/>
    <w:rsid w:val="006232F6"/>
    <w:rsid w:val="00634C91"/>
    <w:rsid w:val="0063778C"/>
    <w:rsid w:val="0064020C"/>
    <w:rsid w:val="00641B72"/>
    <w:rsid w:val="00642DC8"/>
    <w:rsid w:val="006441FC"/>
    <w:rsid w:val="00647610"/>
    <w:rsid w:val="006667CD"/>
    <w:rsid w:val="00673B18"/>
    <w:rsid w:val="0068047B"/>
    <w:rsid w:val="00695C3B"/>
    <w:rsid w:val="00696760"/>
    <w:rsid w:val="006B41F6"/>
    <w:rsid w:val="006D0809"/>
    <w:rsid w:val="006E1897"/>
    <w:rsid w:val="006F277E"/>
    <w:rsid w:val="00704B80"/>
    <w:rsid w:val="00747EB3"/>
    <w:rsid w:val="007551D0"/>
    <w:rsid w:val="00756B64"/>
    <w:rsid w:val="00766DCA"/>
    <w:rsid w:val="007876BE"/>
    <w:rsid w:val="007A2F6A"/>
    <w:rsid w:val="007A42A7"/>
    <w:rsid w:val="007A7BA0"/>
    <w:rsid w:val="007B0E42"/>
    <w:rsid w:val="007B2526"/>
    <w:rsid w:val="007B4E24"/>
    <w:rsid w:val="007B50F5"/>
    <w:rsid w:val="007C75C0"/>
    <w:rsid w:val="007D00A6"/>
    <w:rsid w:val="007E2EE0"/>
    <w:rsid w:val="007E68A3"/>
    <w:rsid w:val="0080701E"/>
    <w:rsid w:val="00855997"/>
    <w:rsid w:val="00875DA4"/>
    <w:rsid w:val="00885FAC"/>
    <w:rsid w:val="008A0088"/>
    <w:rsid w:val="008A1F3A"/>
    <w:rsid w:val="008A2899"/>
    <w:rsid w:val="008A4861"/>
    <w:rsid w:val="008C26D9"/>
    <w:rsid w:val="008C27E7"/>
    <w:rsid w:val="008C38C1"/>
    <w:rsid w:val="008D03A3"/>
    <w:rsid w:val="008D30B6"/>
    <w:rsid w:val="008D42C5"/>
    <w:rsid w:val="00923AE5"/>
    <w:rsid w:val="009266EF"/>
    <w:rsid w:val="0092715E"/>
    <w:rsid w:val="00927AF4"/>
    <w:rsid w:val="00960322"/>
    <w:rsid w:val="009652F9"/>
    <w:rsid w:val="009724DD"/>
    <w:rsid w:val="00984694"/>
    <w:rsid w:val="00991177"/>
    <w:rsid w:val="009A2AB0"/>
    <w:rsid w:val="009B0A2E"/>
    <w:rsid w:val="009B4C13"/>
    <w:rsid w:val="009B4D11"/>
    <w:rsid w:val="009D310B"/>
    <w:rsid w:val="00A2168E"/>
    <w:rsid w:val="00A354C3"/>
    <w:rsid w:val="00A36040"/>
    <w:rsid w:val="00A45F1F"/>
    <w:rsid w:val="00A552D4"/>
    <w:rsid w:val="00A6448F"/>
    <w:rsid w:val="00A64A2B"/>
    <w:rsid w:val="00A76861"/>
    <w:rsid w:val="00A905FD"/>
    <w:rsid w:val="00AB0AD3"/>
    <w:rsid w:val="00AB6E87"/>
    <w:rsid w:val="00AC2E10"/>
    <w:rsid w:val="00B00C48"/>
    <w:rsid w:val="00B24E1C"/>
    <w:rsid w:val="00B46A95"/>
    <w:rsid w:val="00B4761B"/>
    <w:rsid w:val="00B750EB"/>
    <w:rsid w:val="00B929A8"/>
    <w:rsid w:val="00BA0F04"/>
    <w:rsid w:val="00BB771A"/>
    <w:rsid w:val="00BD166E"/>
    <w:rsid w:val="00BE07C4"/>
    <w:rsid w:val="00BE16D5"/>
    <w:rsid w:val="00BF426E"/>
    <w:rsid w:val="00BF4CA4"/>
    <w:rsid w:val="00C063F5"/>
    <w:rsid w:val="00C13259"/>
    <w:rsid w:val="00C20487"/>
    <w:rsid w:val="00C20741"/>
    <w:rsid w:val="00C262C9"/>
    <w:rsid w:val="00C3478B"/>
    <w:rsid w:val="00C43F5A"/>
    <w:rsid w:val="00C471D2"/>
    <w:rsid w:val="00C613DF"/>
    <w:rsid w:val="00CE753C"/>
    <w:rsid w:val="00CF4A37"/>
    <w:rsid w:val="00D45404"/>
    <w:rsid w:val="00D50F68"/>
    <w:rsid w:val="00D550AA"/>
    <w:rsid w:val="00D636FA"/>
    <w:rsid w:val="00D85946"/>
    <w:rsid w:val="00D85D71"/>
    <w:rsid w:val="00D978E2"/>
    <w:rsid w:val="00DB0D1F"/>
    <w:rsid w:val="00DC7CEE"/>
    <w:rsid w:val="00DD3BA2"/>
    <w:rsid w:val="00E04592"/>
    <w:rsid w:val="00E1156F"/>
    <w:rsid w:val="00E15541"/>
    <w:rsid w:val="00E36601"/>
    <w:rsid w:val="00E7572C"/>
    <w:rsid w:val="00E85C4E"/>
    <w:rsid w:val="00EB4FAB"/>
    <w:rsid w:val="00ED78F6"/>
    <w:rsid w:val="00ED7C99"/>
    <w:rsid w:val="00EF2514"/>
    <w:rsid w:val="00F237EE"/>
    <w:rsid w:val="00F26AA1"/>
    <w:rsid w:val="00F36F59"/>
    <w:rsid w:val="00F42A66"/>
    <w:rsid w:val="00F56E43"/>
    <w:rsid w:val="00F6729A"/>
    <w:rsid w:val="00F7157A"/>
    <w:rsid w:val="00F7571B"/>
    <w:rsid w:val="00FA26A6"/>
    <w:rsid w:val="00FA2B25"/>
    <w:rsid w:val="00FA36CB"/>
    <w:rsid w:val="00FB3AF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28D9-0808-4F81-B29E-876A9FF6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2023-09-04T06:41:00Z</dcterms:created>
  <dcterms:modified xsi:type="dcterms:W3CDTF">2023-09-04T07:40:00Z</dcterms:modified>
</cp:coreProperties>
</file>