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7C75C0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>COMUNICATO STAMPA</w:t>
      </w:r>
    </w:p>
    <w:p w:rsidR="007C75C0" w:rsidRPr="00A00719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A00719">
        <w:rPr>
          <w:rFonts w:eastAsia="Calibri" w:cstheme="minorHAnsi"/>
          <w:b/>
          <w:sz w:val="24"/>
          <w:szCs w:val="24"/>
        </w:rPr>
        <w:t xml:space="preserve">XX Festival d’autunno, </w:t>
      </w:r>
      <w:r w:rsidR="003146AB" w:rsidRPr="0095690A">
        <w:rPr>
          <w:rFonts w:eastAsia="Calibri" w:cstheme="minorHAnsi"/>
          <w:b/>
          <w:sz w:val="24"/>
          <w:szCs w:val="24"/>
        </w:rPr>
        <w:t>c’è tempo fino al</w:t>
      </w:r>
      <w:r w:rsidR="0095690A" w:rsidRPr="0095690A">
        <w:rPr>
          <w:rFonts w:eastAsia="Calibri" w:cstheme="minorHAnsi"/>
          <w:b/>
          <w:sz w:val="24"/>
          <w:szCs w:val="24"/>
        </w:rPr>
        <w:t xml:space="preserve"> 10 sette</w:t>
      </w:r>
      <w:r w:rsidR="0095690A">
        <w:rPr>
          <w:rFonts w:eastAsia="Calibri" w:cstheme="minorHAnsi"/>
          <w:b/>
          <w:sz w:val="24"/>
          <w:szCs w:val="24"/>
        </w:rPr>
        <w:t>m</w:t>
      </w:r>
      <w:r w:rsidR="0095690A" w:rsidRPr="0095690A">
        <w:rPr>
          <w:rFonts w:eastAsia="Calibri" w:cstheme="minorHAnsi"/>
          <w:b/>
          <w:sz w:val="24"/>
          <w:szCs w:val="24"/>
        </w:rPr>
        <w:t>bre</w:t>
      </w:r>
      <w:r w:rsidR="003146AB" w:rsidRPr="0095690A">
        <w:rPr>
          <w:rFonts w:eastAsia="Calibri" w:cstheme="minorHAnsi"/>
          <w:b/>
          <w:sz w:val="24"/>
          <w:szCs w:val="24"/>
        </w:rPr>
        <w:t xml:space="preserve"> per </w:t>
      </w:r>
      <w:r w:rsidR="0095690A">
        <w:rPr>
          <w:rFonts w:eastAsia="Calibri" w:cstheme="minorHAnsi"/>
          <w:b/>
          <w:sz w:val="24"/>
          <w:szCs w:val="24"/>
        </w:rPr>
        <w:t>abbonarsi</w:t>
      </w:r>
      <w:r w:rsidR="003146AB" w:rsidRPr="0095690A">
        <w:rPr>
          <w:rFonts w:eastAsia="Calibri" w:cstheme="minorHAnsi"/>
          <w:b/>
          <w:sz w:val="24"/>
          <w:szCs w:val="24"/>
        </w:rPr>
        <w:t xml:space="preserve"> </w:t>
      </w:r>
      <w:r w:rsidR="003146AB" w:rsidRPr="00A00719">
        <w:rPr>
          <w:rFonts w:eastAsia="Calibri" w:cstheme="minorHAnsi"/>
          <w:b/>
          <w:sz w:val="24"/>
          <w:szCs w:val="24"/>
        </w:rPr>
        <w:t>agli spettacoli che si terranno al Teatro Politeama, da Battista a Carmen Consoli e Elio e Le Storie Tese</w:t>
      </w:r>
    </w:p>
    <w:p w:rsidR="003146AB" w:rsidRPr="00A00719" w:rsidRDefault="003146AB" w:rsidP="007C75C0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Archiviata la “sessione extra-catanzarese”, il XX Festival d’autunno si prepara a tornare nella sua sede più consueta, la </w:t>
      </w:r>
      <w:r w:rsidR="00A00719">
        <w:rPr>
          <w:rFonts w:cstheme="minorHAnsi"/>
          <w:color w:val="222222"/>
          <w:sz w:val="24"/>
          <w:szCs w:val="24"/>
          <w:shd w:val="clear" w:color="auto" w:fill="FFFFFF"/>
        </w:rPr>
        <w:t>c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ittà di Catanzaro. Lo farà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l’8 settembre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l’imperdibile concerto di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Gonzalo </w:t>
      </w:r>
      <w:proofErr w:type="spellStart"/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Rubalcaba</w:t>
      </w:r>
      <w:proofErr w:type="spellEnd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che, insieme a </w:t>
      </w:r>
      <w:proofErr w:type="spellStart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Pierrick</w:t>
      </w:r>
      <w:proofErr w:type="spellEnd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Pédron</w:t>
      </w:r>
      <w:proofErr w:type="spellEnd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, si esibirà nel chiostro dell’Osservanza, per la prima nazionale del tour promozionale dell’ultimo album che il pianista jazz cubano ha realizzato insieme al sassofonista francese. </w:t>
      </w:r>
      <w:r w:rsid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Il Festival d’autunno che, ricordiamo, è 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realizzato con il supporto di </w:t>
      </w:r>
      <w:proofErr w:type="spellStart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>Mic</w:t>
      </w:r>
      <w:proofErr w:type="spellEnd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, Por Calabria </w:t>
      </w:r>
      <w:proofErr w:type="spellStart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>Fesr</w:t>
      </w:r>
      <w:proofErr w:type="spellEnd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>Fse</w:t>
      </w:r>
      <w:proofErr w:type="spellEnd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, Calabria Straordinaria, in collaborazione con Fondazione </w:t>
      </w:r>
      <w:proofErr w:type="spellStart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>Carical</w:t>
      </w:r>
      <w:proofErr w:type="spellEnd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e i Comuni di Catanzaro, Montauro, Soverato, Tropea e Santa Caterina</w:t>
      </w:r>
      <w:r w:rsidR="00A00719">
        <w:rPr>
          <w:rFonts w:cstheme="minorHAnsi"/>
          <w:color w:val="222222"/>
          <w:sz w:val="24"/>
          <w:szCs w:val="24"/>
          <w:shd w:val="clear" w:color="auto" w:fill="FFFFFF"/>
        </w:rPr>
        <w:t>, p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roseguirà poi con una intensa programmazione al chiostro del Complesso monumentale San Giovanni, prima di approdare a fine settembre al Teatro Politeama. </w:t>
      </w:r>
    </w:p>
    <w:p w:rsidR="00A00719" w:rsidRDefault="003146AB" w:rsidP="007C75C0">
      <w:pPr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Al massimo teatro catanzarese si terrà la parte conclusiva: si comincerà il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22 settembre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con lo spettacolo 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comico 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di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Maurizio Battista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, “Ai miei tempi non era così”, con ospiti d’eccezione come Dado e i Los Locos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e Daniele Si Nasce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. Quindi ci sarà il concerto di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Carmen Consoli, il 29 settembre</w:t>
      </w:r>
      <w:r w:rsidR="00A00719"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, 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che si esibirà in trio con Massimo Roccaforte alle chitarre e Adriano </w:t>
      </w:r>
      <w:proofErr w:type="spellStart"/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>Murania</w:t>
      </w:r>
      <w:proofErr w:type="spellEnd"/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al violino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. Due gli appuntamenti ad ottobre: </w:t>
      </w:r>
      <w:r w:rsidR="005368EA" w:rsidRPr="005368EA">
        <w:rPr>
          <w:rFonts w:cstheme="minorHAnsi"/>
          <w:b/>
          <w:color w:val="222222"/>
          <w:sz w:val="24"/>
          <w:szCs w:val="24"/>
          <w:shd w:val="clear" w:color="auto" w:fill="FFFFFF"/>
        </w:rPr>
        <w:t>venerdì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20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al Politeama 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spazio alla danza con la prima nazionale del </w:t>
      </w:r>
      <w:r w:rsidR="00A00719" w:rsidRPr="00A00719">
        <w:rPr>
          <w:rFonts w:eastAsia="Times New Roman" w:cstheme="minorHAnsi"/>
          <w:b/>
          <w:color w:val="222222"/>
          <w:sz w:val="24"/>
          <w:szCs w:val="24"/>
          <w:lang w:eastAsia="it-IT"/>
        </w:rPr>
        <w:t>Balletto del Sud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e il suo “Eros e Pathos. Miti in scena” realizzato in coproduzione con il Festival d’autunno, mentre </w:t>
      </w:r>
      <w:r w:rsidR="005368EA" w:rsidRPr="005368EA">
        <w:rPr>
          <w:rFonts w:eastAsia="Times New Roman" w:cstheme="minorHAnsi"/>
          <w:b/>
          <w:color w:val="222222"/>
          <w:sz w:val="24"/>
          <w:szCs w:val="24"/>
          <w:lang w:eastAsia="it-IT"/>
        </w:rPr>
        <w:t>sabato</w:t>
      </w:r>
      <w:r w:rsidR="00A00719" w:rsidRPr="005368EA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 2</w:t>
      </w:r>
      <w:r w:rsidR="00A00719" w:rsidRPr="00A00719">
        <w:rPr>
          <w:rFonts w:eastAsia="Times New Roman" w:cstheme="minorHAnsi"/>
          <w:b/>
          <w:color w:val="222222"/>
          <w:sz w:val="24"/>
          <w:szCs w:val="24"/>
          <w:lang w:eastAsia="it-IT"/>
        </w:rPr>
        <w:t xml:space="preserve">8 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>ci saranno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lo stupore e la 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lastRenderedPageBreak/>
        <w:t xml:space="preserve">magia del </w:t>
      </w:r>
      <w:proofErr w:type="spellStart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physical</w:t>
      </w:r>
      <w:proofErr w:type="spellEnd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theatre</w:t>
      </w:r>
      <w:proofErr w:type="spellEnd"/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dei canadesi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Machine de </w:t>
      </w:r>
      <w:proofErr w:type="spellStart"/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cirque</w:t>
      </w:r>
      <w:proofErr w:type="spellEnd"/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proporranno un imperdibile spettacolo con </w:t>
      </w:r>
      <w:r w:rsidR="00A00719"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effetti speciali, acrobati e giocolieri. </w:t>
      </w:r>
      <w:r w:rsid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 </w:t>
      </w:r>
    </w:p>
    <w:p w:rsidR="003146AB" w:rsidRPr="00A00719" w:rsidRDefault="00A00719" w:rsidP="007C75C0">
      <w:pPr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Anche a novembre due saranno gli appuntamenti in cartellone al Teatro Politeama: </w:t>
      </w:r>
      <w:r w:rsidR="005368EA" w:rsidRPr="005368EA">
        <w:rPr>
          <w:rFonts w:cstheme="minorHAnsi"/>
          <w:b/>
          <w:color w:val="222222"/>
          <w:sz w:val="24"/>
          <w:szCs w:val="24"/>
          <w:shd w:val="clear" w:color="auto" w:fill="FFFFFF"/>
        </w:rPr>
        <w:t>sabato</w:t>
      </w:r>
      <w:r w:rsidR="003146AB" w:rsidRPr="005368E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 </w:t>
      </w:r>
      <w:r w:rsidRPr="005368EA">
        <w:rPr>
          <w:rFonts w:cstheme="minorHAnsi"/>
          <w:b/>
          <w:color w:val="222222"/>
          <w:sz w:val="24"/>
          <w:szCs w:val="24"/>
          <w:shd w:val="clear" w:color="auto" w:fill="FFFFFF"/>
        </w:rPr>
        <w:t xml:space="preserve">4 </w:t>
      </w:r>
      <w:r w:rsidRPr="005368EA">
        <w:rPr>
          <w:rFonts w:cstheme="minorHAnsi"/>
          <w:color w:val="222222"/>
          <w:sz w:val="24"/>
          <w:szCs w:val="24"/>
          <w:shd w:val="clear" w:color="auto" w:fill="FFFFFF"/>
        </w:rPr>
        <w:t xml:space="preserve">ci 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sarà il pluripremiato </w:t>
      </w:r>
      <w:r w:rsidR="003146AB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attore catanzarese </w:t>
      </w:r>
      <w:r w:rsidR="003146AB"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Francesco Colella</w:t>
      </w:r>
      <w:r w:rsidR="003146AB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che porterà in scena “Le metamorfosi” di Apuleio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A00719">
        <w:rPr>
          <w:rFonts w:eastAsia="Times New Roman" w:cstheme="minorHAnsi"/>
          <w:color w:val="222222"/>
          <w:sz w:val="24"/>
          <w:szCs w:val="24"/>
          <w:lang w:eastAsia="it-IT"/>
        </w:rPr>
        <w:t>una prima nazionale, una produzione originale del Festival d’autunno</w:t>
      </w:r>
      <w:r w:rsidR="003146AB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:rsidR="003146AB" w:rsidRPr="00A00719" w:rsidRDefault="005368EA" w:rsidP="007C75C0">
      <w:pPr>
        <w:spacing w:after="0" w:line="36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5368EA">
        <w:rPr>
          <w:rFonts w:cstheme="minorHAnsi"/>
          <w:b/>
          <w:color w:val="222222"/>
          <w:sz w:val="24"/>
          <w:szCs w:val="24"/>
          <w:shd w:val="clear" w:color="auto" w:fill="FFFFFF"/>
        </w:rPr>
        <w:t>Venerdì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A00719"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10 novembre,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poi</w:t>
      </w:r>
      <w:r w:rsidR="003146AB"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,</w:t>
      </w:r>
      <w:r w:rsidR="003146AB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ci sarà l’atteso concerto di </w:t>
      </w:r>
      <w:r w:rsidR="003146AB"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Elio e Le Storie Tese</w:t>
      </w:r>
      <w:r w:rsidR="003146AB" w:rsidRPr="00A00719">
        <w:rPr>
          <w:rFonts w:cstheme="minorHAnsi"/>
          <w:color w:val="222222"/>
          <w:sz w:val="24"/>
          <w:szCs w:val="24"/>
          <w:shd w:val="clear" w:color="auto" w:fill="FFFFFF"/>
        </w:rPr>
        <w:t>, che con la loro esibizione al Teatro Politeama saranno alla loro “prima”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volta i</w:t>
      </w: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n Calabria, in esclusiva per la ventesima edizione del </w:t>
      </w:r>
      <w:r w:rsidR="00A00719"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Festival d’autunno. </w:t>
      </w:r>
    </w:p>
    <w:p w:rsidR="00C613DF" w:rsidRPr="005368EA" w:rsidRDefault="00C613DF" w:rsidP="007C75C0">
      <w:pPr>
        <w:spacing w:after="0" w:line="360" w:lineRule="auto"/>
        <w:jc w:val="both"/>
        <w:rPr>
          <w:rFonts w:cstheme="minorHAnsi"/>
          <w:i/>
          <w:color w:val="222222"/>
          <w:sz w:val="24"/>
          <w:szCs w:val="24"/>
          <w:shd w:val="clear" w:color="auto" w:fill="FFFFFF"/>
        </w:rPr>
      </w:pP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>«</w:t>
      </w:r>
      <w:r w:rsidR="003146AB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Dopo una serie di importanti appuntamenti </w:t>
      </w:r>
      <w:r w:rsidR="00612F3C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che gli spettatori hanno premiato con numerosi </w:t>
      </w:r>
      <w:proofErr w:type="spellStart"/>
      <w:r w:rsidR="00612F3C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>sold</w:t>
      </w:r>
      <w:proofErr w:type="spellEnd"/>
      <w:r w:rsidR="00612F3C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out a Soverato, Montauro, Santa Caterina e Tropea</w:t>
      </w:r>
      <w:r w:rsidR="00487690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 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– ha affermato il direttore artistico </w:t>
      </w:r>
      <w:r w:rsidRPr="00A00719">
        <w:rPr>
          <w:rFonts w:cstheme="minorHAnsi"/>
          <w:b/>
          <w:color w:val="222222"/>
          <w:sz w:val="24"/>
          <w:szCs w:val="24"/>
          <w:shd w:val="clear" w:color="auto" w:fill="FFFFFF"/>
        </w:rPr>
        <w:t>Antonietta Santacroce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 -, </w:t>
      </w:r>
      <w:r w:rsidR="00612F3C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il Festival d’autunno è pronto per tornare a casa, a Catanzaro. Lo farà con concerti e spettacoli pensati per un </w:t>
      </w:r>
      <w:r w:rsidR="005368EA">
        <w:rPr>
          <w:rFonts w:cstheme="minorHAnsi"/>
          <w:i/>
          <w:color w:val="222222"/>
          <w:sz w:val="24"/>
          <w:szCs w:val="24"/>
          <w:shd w:val="clear" w:color="auto" w:fill="FFFFFF"/>
        </w:rPr>
        <w:t xml:space="preserve">pubblico il più vario possibile </w:t>
      </w:r>
      <w:r w:rsidR="00612F3C" w:rsidRPr="00A00719">
        <w:rPr>
          <w:rFonts w:cstheme="minorHAnsi"/>
          <w:i/>
          <w:color w:val="222222"/>
          <w:sz w:val="24"/>
          <w:szCs w:val="24"/>
          <w:shd w:val="clear" w:color="auto" w:fill="FFFFFF"/>
        </w:rPr>
        <w:t>che si concluderanno con un gran finale di 6 date al Teatro Politeama. Proprio per queste abbiamo pensato di formulare un apposito abbonamento, con prezzi ancora più vantaggiosi e convenienti per chi lo sottoscriverà</w:t>
      </w:r>
      <w:r w:rsidRPr="00A00719">
        <w:rPr>
          <w:rFonts w:cstheme="minorHAnsi"/>
          <w:color w:val="222222"/>
          <w:sz w:val="24"/>
          <w:szCs w:val="24"/>
          <w:shd w:val="clear" w:color="auto" w:fill="FFFFFF"/>
        </w:rPr>
        <w:t xml:space="preserve">». </w:t>
      </w:r>
    </w:p>
    <w:p w:rsidR="00612F3C" w:rsidRDefault="00A00719" w:rsidP="007C75C0">
      <w:pPr>
        <w:spacing w:after="0" w:line="36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L’abbonamento ai sei spettacoli – quelli in cartellone dal 22 settembre al 10 novembre - dà diritto infatti a </w:t>
      </w:r>
      <w:bookmarkStart w:id="0" w:name="_GoBack"/>
      <w:r w:rsidRPr="0095690A">
        <w:rPr>
          <w:rFonts w:eastAsia="Times New Roman" w:cstheme="minorHAnsi"/>
          <w:b/>
          <w:color w:val="222222"/>
          <w:sz w:val="24"/>
          <w:szCs w:val="24"/>
          <w:lang w:eastAsia="it-IT"/>
        </w:rPr>
        <w:t>uno spettacolo in omaggio</w:t>
      </w:r>
      <w:bookmarkEnd w:id="0"/>
      <w:r w:rsidRPr="00A00719">
        <w:rPr>
          <w:rFonts w:eastAsia="Times New Roman" w:cstheme="minorHAnsi"/>
          <w:color w:val="222222"/>
          <w:sz w:val="24"/>
          <w:szCs w:val="24"/>
          <w:lang w:eastAsia="it-IT"/>
        </w:rPr>
        <w:t xml:space="preserve">, che diventano due per coloro che acquisteranno contemporaneamente 10 abbonamenti, siano essi associazioni, club service o semplici gruppi di amici. </w:t>
      </w:r>
    </w:p>
    <w:p w:rsidR="00B750EB" w:rsidRPr="007C75C0" w:rsidRDefault="005368EA" w:rsidP="005368EA">
      <w:pPr>
        <w:spacing w:after="0" w:line="360" w:lineRule="auto"/>
        <w:jc w:val="both"/>
        <w:rPr>
          <w:rFonts w:eastAsia="Calibri" w:cstheme="minorHAnsi"/>
          <w:b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Gli abbonamenti possono essere effettuati online attraverso il portale </w:t>
      </w:r>
      <w:proofErr w:type="spellStart"/>
      <w:r>
        <w:rPr>
          <w:rFonts w:cstheme="minorHAnsi"/>
          <w:color w:val="222222"/>
          <w:sz w:val="24"/>
          <w:szCs w:val="24"/>
          <w:shd w:val="clear" w:color="auto" w:fill="FFFFFF"/>
        </w:rPr>
        <w:t>TicketOne</w:t>
      </w:r>
      <w:proofErr w:type="spellEnd"/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oppure fisicamente nelle prevendite indicate sul sito del festival: </w:t>
      </w:r>
      <w:hyperlink r:id="rId8" w:history="1">
        <w:r w:rsidR="00B750EB" w:rsidRPr="007C75C0">
          <w:rPr>
            <w:rStyle w:val="Collegamentoipertestuale"/>
            <w:rFonts w:eastAsia="Calibri" w:cstheme="minorHAnsi"/>
            <w:b/>
            <w:color w:val="auto"/>
            <w:u w:val="none"/>
          </w:rPr>
          <w:t>www.festivaldautunno.com</w:t>
        </w:r>
      </w:hyperlink>
      <w:r>
        <w:rPr>
          <w:rStyle w:val="Collegamentoipertestuale"/>
          <w:rFonts w:eastAsia="Calibri" w:cstheme="minorHAnsi"/>
          <w:b/>
          <w:color w:val="auto"/>
          <w:u w:val="none"/>
        </w:rPr>
        <w:t>.</w:t>
      </w:r>
    </w:p>
    <w:p w:rsidR="00F7157A" w:rsidRPr="007C75C0" w:rsidRDefault="00F7157A" w:rsidP="00C471D2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rPr>
          <w:rFonts w:eastAsia="Calibri" w:cstheme="minorHAnsi"/>
          <w:b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B9E" w:rsidRDefault="000E6B9E" w:rsidP="00DD3BA2">
      <w:pPr>
        <w:spacing w:after="0" w:line="240" w:lineRule="auto"/>
      </w:pPr>
      <w:r>
        <w:separator/>
      </w:r>
    </w:p>
  </w:endnote>
  <w:endnote w:type="continuationSeparator" w:id="0">
    <w:p w:rsidR="000E6B9E" w:rsidRDefault="000E6B9E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B9E" w:rsidRDefault="000E6B9E" w:rsidP="00DD3BA2">
      <w:pPr>
        <w:spacing w:after="0" w:line="240" w:lineRule="auto"/>
      </w:pPr>
      <w:r>
        <w:separator/>
      </w:r>
    </w:p>
  </w:footnote>
  <w:footnote w:type="continuationSeparator" w:id="0">
    <w:p w:rsidR="000E6B9E" w:rsidRDefault="000E6B9E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BE4"/>
    <w:rsid w:val="000B2101"/>
    <w:rsid w:val="000B4E0A"/>
    <w:rsid w:val="000B4E1F"/>
    <w:rsid w:val="000B5895"/>
    <w:rsid w:val="000E6856"/>
    <w:rsid w:val="000E6B9E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115F1"/>
    <w:rsid w:val="002633FB"/>
    <w:rsid w:val="002846F1"/>
    <w:rsid w:val="002B1600"/>
    <w:rsid w:val="002C1B16"/>
    <w:rsid w:val="002D458C"/>
    <w:rsid w:val="002D77DE"/>
    <w:rsid w:val="002F6BCF"/>
    <w:rsid w:val="003146AB"/>
    <w:rsid w:val="00333D5D"/>
    <w:rsid w:val="00334706"/>
    <w:rsid w:val="00344D12"/>
    <w:rsid w:val="0039567F"/>
    <w:rsid w:val="003D5A85"/>
    <w:rsid w:val="003D6F79"/>
    <w:rsid w:val="003D70A0"/>
    <w:rsid w:val="00412B0A"/>
    <w:rsid w:val="004641C2"/>
    <w:rsid w:val="00465299"/>
    <w:rsid w:val="00466BB1"/>
    <w:rsid w:val="00477EC6"/>
    <w:rsid w:val="00484929"/>
    <w:rsid w:val="00487690"/>
    <w:rsid w:val="00494BDF"/>
    <w:rsid w:val="0049789C"/>
    <w:rsid w:val="00497BE1"/>
    <w:rsid w:val="004C312E"/>
    <w:rsid w:val="004D361C"/>
    <w:rsid w:val="004E19A1"/>
    <w:rsid w:val="004E5B62"/>
    <w:rsid w:val="00504EE8"/>
    <w:rsid w:val="0052095A"/>
    <w:rsid w:val="005368EA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2F3C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95C3B"/>
    <w:rsid w:val="00696760"/>
    <w:rsid w:val="006B41F6"/>
    <w:rsid w:val="006D0809"/>
    <w:rsid w:val="006E1897"/>
    <w:rsid w:val="006F277E"/>
    <w:rsid w:val="00704B80"/>
    <w:rsid w:val="00747EB3"/>
    <w:rsid w:val="007551D0"/>
    <w:rsid w:val="00756B64"/>
    <w:rsid w:val="00766DCA"/>
    <w:rsid w:val="007876BE"/>
    <w:rsid w:val="007A2F6A"/>
    <w:rsid w:val="007A42A7"/>
    <w:rsid w:val="007A7BA0"/>
    <w:rsid w:val="007B0E42"/>
    <w:rsid w:val="007B2526"/>
    <w:rsid w:val="007B4E24"/>
    <w:rsid w:val="007C75C0"/>
    <w:rsid w:val="007D00A6"/>
    <w:rsid w:val="007E2EE0"/>
    <w:rsid w:val="007E68A3"/>
    <w:rsid w:val="0080701E"/>
    <w:rsid w:val="00855997"/>
    <w:rsid w:val="00875DA4"/>
    <w:rsid w:val="00885FAC"/>
    <w:rsid w:val="0088643F"/>
    <w:rsid w:val="008A0088"/>
    <w:rsid w:val="008A1F3A"/>
    <w:rsid w:val="008A4861"/>
    <w:rsid w:val="008C26D9"/>
    <w:rsid w:val="008C38C1"/>
    <w:rsid w:val="008D03A3"/>
    <w:rsid w:val="008D30B6"/>
    <w:rsid w:val="008D42C5"/>
    <w:rsid w:val="00923AE5"/>
    <w:rsid w:val="009266EF"/>
    <w:rsid w:val="00927AF4"/>
    <w:rsid w:val="0095690A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A00719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B00C48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F426E"/>
    <w:rsid w:val="00C063F5"/>
    <w:rsid w:val="00C13259"/>
    <w:rsid w:val="00C20741"/>
    <w:rsid w:val="00C262C9"/>
    <w:rsid w:val="00C3478B"/>
    <w:rsid w:val="00C43F5A"/>
    <w:rsid w:val="00C471D2"/>
    <w:rsid w:val="00C613DF"/>
    <w:rsid w:val="00CE753C"/>
    <w:rsid w:val="00CF4A37"/>
    <w:rsid w:val="00D45404"/>
    <w:rsid w:val="00D50F68"/>
    <w:rsid w:val="00D550AA"/>
    <w:rsid w:val="00D636FA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6729A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C0C4-1198-483B-89DF-5DEF766E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2023-09-03T17:06:00Z</dcterms:created>
  <dcterms:modified xsi:type="dcterms:W3CDTF">2023-09-05T07:40:00Z</dcterms:modified>
</cp:coreProperties>
</file>