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2507" w14:textId="77EFFD53" w:rsidR="00562062" w:rsidRDefault="00562062" w:rsidP="00E0422E">
      <w:pPr>
        <w:jc w:val="center"/>
        <w:rPr>
          <w:rFonts w:ascii="Palatino Linotype" w:hAnsi="Palatino Linotype"/>
          <w:b/>
          <w:bCs/>
          <w:i/>
          <w:iCs/>
          <w:sz w:val="28"/>
          <w:szCs w:val="28"/>
        </w:rPr>
      </w:pPr>
      <w:r>
        <w:rPr>
          <w:rFonts w:ascii="Palatino Linotype" w:hAnsi="Palatino Linotype"/>
          <w:b/>
          <w:bCs/>
          <w:i/>
          <w:iCs/>
          <w:sz w:val="28"/>
          <w:szCs w:val="28"/>
        </w:rPr>
        <w:t>“</w:t>
      </w:r>
      <w:r w:rsidR="00E0422E" w:rsidRPr="006013DE">
        <w:rPr>
          <w:rFonts w:ascii="Palatino Linotype" w:hAnsi="Palatino Linotype"/>
          <w:b/>
          <w:bCs/>
          <w:i/>
          <w:iCs/>
          <w:sz w:val="28"/>
          <w:szCs w:val="28"/>
        </w:rPr>
        <w:t>M</w:t>
      </w:r>
      <w:r>
        <w:rPr>
          <w:rFonts w:ascii="Palatino Linotype" w:hAnsi="Palatino Linotype"/>
          <w:b/>
          <w:bCs/>
          <w:i/>
          <w:iCs/>
          <w:sz w:val="28"/>
          <w:szCs w:val="28"/>
        </w:rPr>
        <w:t>usica,</w:t>
      </w:r>
      <w:r w:rsidR="00627AFA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</w:t>
      </w:r>
      <w:r>
        <w:rPr>
          <w:rFonts w:ascii="Palatino Linotype" w:hAnsi="Palatino Linotype"/>
          <w:b/>
          <w:bCs/>
          <w:i/>
          <w:iCs/>
          <w:sz w:val="28"/>
          <w:szCs w:val="28"/>
        </w:rPr>
        <w:t xml:space="preserve">Visioni, Meraviglia”: </w:t>
      </w:r>
      <w:r w:rsidR="00870196">
        <w:rPr>
          <w:rFonts w:ascii="Palatino Linotype" w:hAnsi="Palatino Linotype"/>
          <w:b/>
          <w:bCs/>
          <w:i/>
          <w:iCs/>
          <w:sz w:val="28"/>
          <w:szCs w:val="28"/>
        </w:rPr>
        <w:t>d</w:t>
      </w:r>
      <w:r>
        <w:rPr>
          <w:rFonts w:ascii="Palatino Linotype" w:hAnsi="Palatino Linotype"/>
          <w:b/>
          <w:bCs/>
          <w:i/>
          <w:iCs/>
          <w:sz w:val="28"/>
          <w:szCs w:val="28"/>
        </w:rPr>
        <w:t>a oggi al via le prevendite del Festival d’Autunno</w:t>
      </w:r>
    </w:p>
    <w:p w14:paraId="6BDC5BE0" w14:textId="77777777" w:rsidR="00E0422E" w:rsidRPr="00FD03F7" w:rsidRDefault="00E0422E" w:rsidP="00E0422E">
      <w:pPr>
        <w:jc w:val="both"/>
        <w:rPr>
          <w:rFonts w:ascii="Palatino Linotype" w:hAnsi="Palatino Linotype"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t xml:space="preserve">C’è un momento dell’anno che il pubblico aspetta con emozione. È quello in cui il </w:t>
      </w:r>
      <w:r w:rsidRPr="00FD03F7">
        <w:rPr>
          <w:rFonts w:ascii="Palatino Linotype" w:hAnsi="Palatino Linotype"/>
          <w:b/>
          <w:bCs/>
          <w:sz w:val="24"/>
          <w:szCs w:val="24"/>
        </w:rPr>
        <w:t>Festival d’Autunno</w:t>
      </w:r>
      <w:r w:rsidRPr="00FD03F7">
        <w:rPr>
          <w:rFonts w:ascii="Palatino Linotype" w:hAnsi="Palatino Linotype"/>
          <w:sz w:val="24"/>
          <w:szCs w:val="24"/>
        </w:rPr>
        <w:t xml:space="preserve"> torna ad accendere la città, trasformando </w:t>
      </w:r>
      <w:r w:rsidRPr="00FD03F7">
        <w:rPr>
          <w:rFonts w:ascii="Palatino Linotype" w:hAnsi="Palatino Linotype"/>
          <w:b/>
          <w:bCs/>
          <w:sz w:val="24"/>
          <w:szCs w:val="24"/>
        </w:rPr>
        <w:t>Catanzaro</w:t>
      </w:r>
      <w:r w:rsidRPr="00FD03F7">
        <w:rPr>
          <w:rFonts w:ascii="Palatino Linotype" w:hAnsi="Palatino Linotype"/>
          <w:sz w:val="24"/>
          <w:szCs w:val="24"/>
        </w:rPr>
        <w:t xml:space="preserve"> in un luogo di incontro, scoperta e meraviglia. Da domani si aprono ufficialmente la prevendita dei biglietti e la campagna abbonamenti della XXIII edizione del </w:t>
      </w:r>
      <w:r w:rsidRPr="00FD03F7">
        <w:rPr>
          <w:rFonts w:ascii="Palatino Linotype" w:hAnsi="Palatino Linotype"/>
          <w:b/>
          <w:bCs/>
          <w:sz w:val="24"/>
          <w:szCs w:val="24"/>
        </w:rPr>
        <w:t>Festival d’Autunno</w:t>
      </w:r>
      <w:r w:rsidRPr="00FD03F7">
        <w:rPr>
          <w:rFonts w:ascii="Palatino Linotype" w:hAnsi="Palatino Linotype"/>
          <w:sz w:val="24"/>
          <w:szCs w:val="24"/>
        </w:rPr>
        <w:t xml:space="preserve">, ideato e diretto da </w:t>
      </w:r>
      <w:r w:rsidRPr="00FD03F7">
        <w:rPr>
          <w:rFonts w:ascii="Palatino Linotype" w:hAnsi="Palatino Linotype"/>
          <w:b/>
          <w:bCs/>
          <w:sz w:val="24"/>
          <w:szCs w:val="24"/>
        </w:rPr>
        <w:t>Antonietta Santacroce</w:t>
      </w:r>
      <w:r w:rsidRPr="00FD03F7">
        <w:rPr>
          <w:rFonts w:ascii="Palatino Linotype" w:hAnsi="Palatino Linotype"/>
          <w:sz w:val="24"/>
          <w:szCs w:val="24"/>
        </w:rPr>
        <w:t xml:space="preserve">, che quest’anno si presenta con un titolo capace di raccontarne l’anima: </w:t>
      </w:r>
      <w:r w:rsidRPr="00FD03F7">
        <w:rPr>
          <w:rFonts w:ascii="Palatino Linotype" w:hAnsi="Palatino Linotype"/>
          <w:b/>
          <w:bCs/>
          <w:i/>
          <w:iCs/>
          <w:sz w:val="24"/>
          <w:szCs w:val="24"/>
        </w:rPr>
        <w:t>“Musica, Visioni, Meraviglia”</w:t>
      </w:r>
      <w:r w:rsidRPr="00FD03F7">
        <w:rPr>
          <w:rFonts w:ascii="Palatino Linotype" w:hAnsi="Palatino Linotype"/>
          <w:sz w:val="24"/>
          <w:szCs w:val="24"/>
        </w:rPr>
        <w:t>.</w:t>
      </w:r>
    </w:p>
    <w:p w14:paraId="77E19FE1" w14:textId="77777777" w:rsidR="00E0422E" w:rsidRPr="00FD03F7" w:rsidRDefault="00E0422E" w:rsidP="00E0422E">
      <w:pPr>
        <w:jc w:val="both"/>
        <w:rPr>
          <w:rFonts w:ascii="Palatino Linotype" w:hAnsi="Palatino Linotype"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t>Non un semplice cartellone, ma un viaggio che attraversa generi, linguaggi e luoghi diversi, dove grandi protagonisti della scena internazionale si alternano a produzioni originali, prime nazionali, spettacoli immersivi, danza, teatro e concerti pensati per emozionare pubblici di ogni età.</w:t>
      </w:r>
    </w:p>
    <w:p w14:paraId="1B783119" w14:textId="77777777" w:rsidR="00756EE3" w:rsidRPr="00FD03F7" w:rsidRDefault="00756EE3" w:rsidP="00756EE3">
      <w:pPr>
        <w:jc w:val="both"/>
        <w:rPr>
          <w:rFonts w:ascii="Palatino Linotype" w:hAnsi="Palatino Linotype"/>
          <w:i/>
          <w:iCs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t>«</w:t>
      </w:r>
      <w:r w:rsidRPr="00FD03F7">
        <w:rPr>
          <w:rFonts w:ascii="Palatino Linotype" w:hAnsi="Palatino Linotype"/>
          <w:i/>
          <w:iCs/>
          <w:sz w:val="24"/>
          <w:szCs w:val="24"/>
        </w:rPr>
        <w:t>Ogni edizione del Festival</w:t>
      </w:r>
      <w:r w:rsidRPr="00FD03F7">
        <w:rPr>
          <w:rFonts w:ascii="Palatino Linotype" w:hAnsi="Palatino Linotype"/>
          <w:sz w:val="24"/>
          <w:szCs w:val="24"/>
        </w:rPr>
        <w:t xml:space="preserve"> – ha dichiarato la direttrice artistica </w:t>
      </w:r>
      <w:r w:rsidRPr="00FD03F7">
        <w:rPr>
          <w:rFonts w:ascii="Palatino Linotype" w:hAnsi="Palatino Linotype"/>
          <w:b/>
          <w:bCs/>
          <w:sz w:val="24"/>
          <w:szCs w:val="24"/>
        </w:rPr>
        <w:t>Antonietta Santacroce</w:t>
      </w:r>
      <w:r w:rsidRPr="00FD03F7">
        <w:rPr>
          <w:rFonts w:ascii="Palatino Linotype" w:hAnsi="Palatino Linotype"/>
          <w:sz w:val="24"/>
          <w:szCs w:val="24"/>
        </w:rPr>
        <w:t xml:space="preserve"> - </w:t>
      </w:r>
      <w:r w:rsidRPr="00FD03F7">
        <w:rPr>
          <w:rFonts w:ascii="Palatino Linotype" w:hAnsi="Palatino Linotype"/>
          <w:i/>
          <w:iCs/>
          <w:sz w:val="24"/>
          <w:szCs w:val="24"/>
        </w:rPr>
        <w:t>è un invito a lasciarsi sorprendere. “Musica, Visioni, Meraviglia” nasce per regalare al pubblico esperienze che restano nella memoria. Il mio invito è quello di scegliere di viverle insieme a noi, dall’inizio alla fine».</w:t>
      </w:r>
    </w:p>
    <w:p w14:paraId="786D7ED4" w14:textId="77777777" w:rsidR="00E0422E" w:rsidRPr="00FD03F7" w:rsidRDefault="00E0422E" w:rsidP="00E0422E">
      <w:pPr>
        <w:jc w:val="both"/>
        <w:rPr>
          <w:rFonts w:ascii="Palatino Linotype" w:hAnsi="Palatino Linotype"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t xml:space="preserve">Dal fascino del </w:t>
      </w:r>
      <w:r w:rsidRPr="00FD03F7">
        <w:rPr>
          <w:rFonts w:ascii="Palatino Linotype" w:hAnsi="Palatino Linotype"/>
          <w:b/>
          <w:bCs/>
          <w:sz w:val="24"/>
          <w:szCs w:val="24"/>
        </w:rPr>
        <w:t>Castello di Squillace</w:t>
      </w:r>
      <w:r w:rsidRPr="00FD03F7">
        <w:rPr>
          <w:rFonts w:ascii="Palatino Linotype" w:hAnsi="Palatino Linotype"/>
          <w:sz w:val="24"/>
          <w:szCs w:val="24"/>
        </w:rPr>
        <w:t xml:space="preserve"> all’</w:t>
      </w:r>
      <w:r w:rsidRPr="00FD03F7">
        <w:rPr>
          <w:rFonts w:ascii="Palatino Linotype" w:hAnsi="Palatino Linotype"/>
          <w:b/>
          <w:bCs/>
          <w:sz w:val="24"/>
          <w:szCs w:val="24"/>
        </w:rPr>
        <w:t>Anfiteatro</w:t>
      </w:r>
      <w:r w:rsidRPr="00FD03F7">
        <w:rPr>
          <w:rFonts w:ascii="Palatino Linotype" w:hAnsi="Palatino Linotype"/>
          <w:sz w:val="24"/>
          <w:szCs w:val="24"/>
        </w:rPr>
        <w:t xml:space="preserve"> </w:t>
      </w:r>
      <w:r w:rsidRPr="00FD03F7">
        <w:rPr>
          <w:rFonts w:ascii="Palatino Linotype" w:hAnsi="Palatino Linotype"/>
          <w:b/>
          <w:bCs/>
          <w:sz w:val="24"/>
          <w:szCs w:val="24"/>
        </w:rPr>
        <w:t>di Borgia</w:t>
      </w:r>
      <w:r w:rsidRPr="00FD03F7">
        <w:rPr>
          <w:rFonts w:ascii="Palatino Linotype" w:hAnsi="Palatino Linotype"/>
          <w:sz w:val="24"/>
          <w:szCs w:val="24"/>
        </w:rPr>
        <w:t xml:space="preserve">, dal </w:t>
      </w:r>
      <w:r w:rsidRPr="00FD03F7">
        <w:rPr>
          <w:rFonts w:ascii="Palatino Linotype" w:hAnsi="Palatino Linotype"/>
          <w:b/>
          <w:bCs/>
          <w:sz w:val="24"/>
          <w:szCs w:val="24"/>
        </w:rPr>
        <w:t>MARCA</w:t>
      </w:r>
      <w:r w:rsidRPr="00FD03F7">
        <w:rPr>
          <w:rFonts w:ascii="Palatino Linotype" w:hAnsi="Palatino Linotype"/>
          <w:sz w:val="24"/>
          <w:szCs w:val="24"/>
        </w:rPr>
        <w:t xml:space="preserve"> al </w:t>
      </w:r>
      <w:r w:rsidRPr="00FD03F7">
        <w:rPr>
          <w:rFonts w:ascii="Palatino Linotype" w:hAnsi="Palatino Linotype"/>
          <w:b/>
          <w:bCs/>
          <w:sz w:val="24"/>
          <w:szCs w:val="24"/>
        </w:rPr>
        <w:t>Teatro Politeama</w:t>
      </w:r>
      <w:r w:rsidRPr="00FD03F7">
        <w:rPr>
          <w:rFonts w:ascii="Palatino Linotype" w:hAnsi="Palatino Linotype"/>
          <w:sz w:val="24"/>
          <w:szCs w:val="24"/>
        </w:rPr>
        <w:t xml:space="preserve">, fino agli spazi più suggestivi della città di Catanzaro, il Festival accompagnerà il pubblico da settembre a novembre con un programma che vedrà protagonisti, tra gli altri, </w:t>
      </w:r>
      <w:r w:rsidRPr="00FD03F7">
        <w:rPr>
          <w:rFonts w:ascii="Palatino Linotype" w:hAnsi="Palatino Linotype"/>
          <w:b/>
          <w:bCs/>
          <w:sz w:val="24"/>
          <w:szCs w:val="24"/>
        </w:rPr>
        <w:t>Ebbanesis</w:t>
      </w:r>
      <w:r w:rsidRPr="00FD03F7">
        <w:rPr>
          <w:rFonts w:ascii="Palatino Linotype" w:hAnsi="Palatino Linotype"/>
          <w:sz w:val="24"/>
          <w:szCs w:val="24"/>
        </w:rPr>
        <w:t xml:space="preserve">, </w:t>
      </w:r>
      <w:r w:rsidRPr="00FD03F7">
        <w:rPr>
          <w:rFonts w:ascii="Palatino Linotype" w:hAnsi="Palatino Linotype"/>
          <w:b/>
          <w:bCs/>
          <w:sz w:val="24"/>
          <w:szCs w:val="24"/>
        </w:rPr>
        <w:t>Massimo Ranieri</w:t>
      </w:r>
      <w:r w:rsidRPr="00FD03F7">
        <w:rPr>
          <w:rFonts w:ascii="Palatino Linotype" w:hAnsi="Palatino Linotype"/>
          <w:sz w:val="24"/>
          <w:szCs w:val="24"/>
        </w:rPr>
        <w:t xml:space="preserve">, </w:t>
      </w:r>
      <w:r w:rsidRPr="00FD03F7">
        <w:rPr>
          <w:rFonts w:ascii="Palatino Linotype" w:hAnsi="Palatino Linotype"/>
          <w:b/>
          <w:bCs/>
          <w:sz w:val="24"/>
          <w:szCs w:val="24"/>
        </w:rPr>
        <w:t>Vinicio Capossela e Pierpaolo Capovilla</w:t>
      </w:r>
      <w:r w:rsidRPr="00FD03F7">
        <w:rPr>
          <w:rFonts w:ascii="Palatino Linotype" w:hAnsi="Palatino Linotype"/>
          <w:sz w:val="24"/>
          <w:szCs w:val="24"/>
        </w:rPr>
        <w:t xml:space="preserve">, </w:t>
      </w:r>
      <w:r w:rsidRPr="00FD03F7">
        <w:rPr>
          <w:rFonts w:ascii="Palatino Linotype" w:hAnsi="Palatino Linotype"/>
          <w:b/>
          <w:bCs/>
          <w:sz w:val="24"/>
          <w:szCs w:val="24"/>
        </w:rPr>
        <w:t>Dee Dee Bridgewater, Gonzalo Rubalcaba</w:t>
      </w:r>
      <w:r w:rsidRPr="00FD03F7">
        <w:rPr>
          <w:rFonts w:ascii="Palatino Linotype" w:hAnsi="Palatino Linotype"/>
          <w:sz w:val="24"/>
          <w:szCs w:val="24"/>
        </w:rPr>
        <w:t xml:space="preserve">, </w:t>
      </w:r>
      <w:r w:rsidRPr="00FD03F7">
        <w:rPr>
          <w:rFonts w:ascii="Palatino Linotype" w:hAnsi="Palatino Linotype"/>
          <w:b/>
          <w:bCs/>
          <w:sz w:val="24"/>
          <w:szCs w:val="24"/>
        </w:rPr>
        <w:t>Malika Ayane</w:t>
      </w:r>
      <w:r w:rsidRPr="00FD03F7">
        <w:rPr>
          <w:rFonts w:ascii="Palatino Linotype" w:hAnsi="Palatino Linotype"/>
          <w:sz w:val="24"/>
          <w:szCs w:val="24"/>
        </w:rPr>
        <w:t xml:space="preserve">, </w:t>
      </w:r>
      <w:r w:rsidRPr="00FD03F7">
        <w:rPr>
          <w:rFonts w:ascii="Palatino Linotype" w:hAnsi="Palatino Linotype"/>
          <w:b/>
          <w:bCs/>
          <w:sz w:val="24"/>
          <w:szCs w:val="24"/>
        </w:rPr>
        <w:t>Biagio Izzo</w:t>
      </w:r>
      <w:r w:rsidRPr="00FD03F7">
        <w:rPr>
          <w:rFonts w:ascii="Palatino Linotype" w:hAnsi="Palatino Linotype"/>
          <w:sz w:val="24"/>
          <w:szCs w:val="24"/>
        </w:rPr>
        <w:t xml:space="preserve"> e numerosi appuntamenti esclusivi, tra cui diverse prime nazionali.</w:t>
      </w:r>
    </w:p>
    <w:p w14:paraId="7625BFF5" w14:textId="77777777" w:rsidR="00E0422E" w:rsidRPr="00FD03F7" w:rsidRDefault="00E0422E" w:rsidP="00E0422E">
      <w:pPr>
        <w:jc w:val="both"/>
        <w:rPr>
          <w:rFonts w:ascii="Palatino Linotype" w:hAnsi="Palatino Linotype"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t>Acquistare un biglietto significa scegliere uno spettacolo. Abbonarsi significa vivere un’esperienza. Significa seguire il filo di una storia costruita attraverso emozioni, incontri e linguaggi differenti, lasciandosi sorprendere ogni volta da un nuovo modo di guardare il mondo. Anche quest’anno il pubblico potrà scegliere tra due formule di abbonamento.</w:t>
      </w:r>
    </w:p>
    <w:p w14:paraId="33AB6991" w14:textId="5A653259" w:rsidR="00E0422E" w:rsidRPr="00FD03F7" w:rsidRDefault="00E0422E" w:rsidP="00E0422E">
      <w:pPr>
        <w:jc w:val="both"/>
        <w:rPr>
          <w:rFonts w:ascii="Palatino Linotype" w:hAnsi="Palatino Linotype"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t>L’</w:t>
      </w:r>
      <w:r w:rsidRPr="00FD03F7">
        <w:rPr>
          <w:rFonts w:ascii="Palatino Linotype" w:hAnsi="Palatino Linotype"/>
          <w:b/>
          <w:bCs/>
          <w:sz w:val="24"/>
          <w:szCs w:val="24"/>
        </w:rPr>
        <w:t>Abbonamento</w:t>
      </w:r>
      <w:r w:rsidRPr="00FD03F7">
        <w:rPr>
          <w:rFonts w:ascii="Palatino Linotype" w:hAnsi="Palatino Linotype"/>
          <w:sz w:val="24"/>
          <w:szCs w:val="24"/>
        </w:rPr>
        <w:t xml:space="preserve"> </w:t>
      </w:r>
      <w:r w:rsidRPr="00FD03F7">
        <w:rPr>
          <w:rFonts w:ascii="Palatino Linotype" w:hAnsi="Palatino Linotype"/>
          <w:b/>
          <w:bCs/>
          <w:sz w:val="24"/>
          <w:szCs w:val="24"/>
        </w:rPr>
        <w:t>Politeama</w:t>
      </w:r>
      <w:r w:rsidRPr="00FD03F7">
        <w:rPr>
          <w:rFonts w:ascii="Palatino Linotype" w:hAnsi="Palatino Linotype"/>
          <w:sz w:val="24"/>
          <w:szCs w:val="24"/>
        </w:rPr>
        <w:t xml:space="preserve"> comprende i sei grandi appuntamenti ospitati al Teatro Politeama: </w:t>
      </w:r>
      <w:r w:rsidRPr="00FD03F7">
        <w:rPr>
          <w:rFonts w:ascii="Palatino Linotype" w:hAnsi="Palatino Linotype"/>
          <w:b/>
          <w:bCs/>
          <w:sz w:val="24"/>
          <w:szCs w:val="24"/>
        </w:rPr>
        <w:t>Massimo Ranieri</w:t>
      </w:r>
      <w:r w:rsidRPr="00FD03F7">
        <w:rPr>
          <w:rFonts w:ascii="Palatino Linotype" w:hAnsi="Palatino Linotype"/>
          <w:sz w:val="24"/>
          <w:szCs w:val="24"/>
        </w:rPr>
        <w:t xml:space="preserve">, </w:t>
      </w:r>
      <w:r w:rsidRPr="00FD03F7">
        <w:rPr>
          <w:rFonts w:ascii="Palatino Linotype" w:hAnsi="Palatino Linotype"/>
          <w:b/>
          <w:bCs/>
          <w:sz w:val="24"/>
          <w:szCs w:val="24"/>
        </w:rPr>
        <w:t>Vinicio Capossela e Pierpaolo Capovilla</w:t>
      </w:r>
      <w:r w:rsidRPr="00FD03F7">
        <w:rPr>
          <w:rFonts w:ascii="Palatino Linotype" w:hAnsi="Palatino Linotype"/>
          <w:sz w:val="24"/>
          <w:szCs w:val="24"/>
        </w:rPr>
        <w:t xml:space="preserve">, </w:t>
      </w:r>
      <w:r w:rsidRPr="00FD03F7">
        <w:rPr>
          <w:rFonts w:ascii="Palatino Linotype" w:hAnsi="Palatino Linotype"/>
          <w:b/>
          <w:bCs/>
          <w:sz w:val="24"/>
          <w:szCs w:val="24"/>
        </w:rPr>
        <w:t>Dee Dee Bridgewater, Gonzalo Rubalcaba</w:t>
      </w:r>
      <w:r w:rsidRPr="00FD03F7">
        <w:rPr>
          <w:rFonts w:ascii="Palatino Linotype" w:hAnsi="Palatino Linotype"/>
          <w:sz w:val="24"/>
          <w:szCs w:val="24"/>
        </w:rPr>
        <w:t xml:space="preserve">, </w:t>
      </w:r>
      <w:r w:rsidRPr="00FD03F7">
        <w:rPr>
          <w:rFonts w:ascii="Palatino Linotype" w:hAnsi="Palatino Linotype"/>
          <w:b/>
          <w:bCs/>
          <w:sz w:val="24"/>
          <w:szCs w:val="24"/>
        </w:rPr>
        <w:t xml:space="preserve">Biagio Izzo </w:t>
      </w:r>
      <w:r w:rsidRPr="00FD03F7">
        <w:rPr>
          <w:rFonts w:ascii="Palatino Linotype" w:hAnsi="Palatino Linotype"/>
          <w:sz w:val="24"/>
          <w:szCs w:val="24"/>
        </w:rPr>
        <w:t xml:space="preserve">e </w:t>
      </w:r>
      <w:r w:rsidRPr="00FD03F7">
        <w:rPr>
          <w:rFonts w:ascii="Palatino Linotype" w:hAnsi="Palatino Linotype"/>
          <w:b/>
          <w:bCs/>
          <w:sz w:val="24"/>
          <w:szCs w:val="24"/>
        </w:rPr>
        <w:t>Malika Ayane</w:t>
      </w:r>
      <w:r w:rsidRPr="00FD03F7">
        <w:rPr>
          <w:rFonts w:ascii="Palatino Linotype" w:hAnsi="Palatino Linotype"/>
          <w:sz w:val="24"/>
          <w:szCs w:val="24"/>
        </w:rPr>
        <w:t>.</w:t>
      </w:r>
    </w:p>
    <w:p w14:paraId="1DEBBA4C" w14:textId="77777777" w:rsidR="00E0422E" w:rsidRPr="00FD03F7" w:rsidRDefault="00E0422E" w:rsidP="00E0422E">
      <w:pPr>
        <w:jc w:val="both"/>
        <w:rPr>
          <w:rFonts w:ascii="Palatino Linotype" w:hAnsi="Palatino Linotype"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lastRenderedPageBreak/>
        <w:t>L’</w:t>
      </w:r>
      <w:r w:rsidRPr="00FD03F7">
        <w:rPr>
          <w:rFonts w:ascii="Palatino Linotype" w:hAnsi="Palatino Linotype"/>
          <w:b/>
          <w:bCs/>
          <w:sz w:val="24"/>
          <w:szCs w:val="24"/>
        </w:rPr>
        <w:t>Abbonamento</w:t>
      </w:r>
      <w:r w:rsidRPr="00FD03F7">
        <w:rPr>
          <w:rFonts w:ascii="Palatino Linotype" w:hAnsi="Palatino Linotype"/>
          <w:sz w:val="24"/>
          <w:szCs w:val="24"/>
        </w:rPr>
        <w:t xml:space="preserve"> </w:t>
      </w:r>
      <w:r w:rsidRPr="00FD03F7">
        <w:rPr>
          <w:rFonts w:ascii="Palatino Linotype" w:hAnsi="Palatino Linotype"/>
          <w:b/>
          <w:bCs/>
          <w:sz w:val="24"/>
          <w:szCs w:val="24"/>
        </w:rPr>
        <w:t>Gold</w:t>
      </w:r>
      <w:r w:rsidRPr="00FD03F7">
        <w:rPr>
          <w:rFonts w:ascii="Palatino Linotype" w:hAnsi="Palatino Linotype"/>
          <w:sz w:val="24"/>
          <w:szCs w:val="24"/>
        </w:rPr>
        <w:t xml:space="preserve"> rappresenta invece l’esperienza completa del Festival, includendo, oltre agli spettacoli del Politeama, tutti gli eventi in programma a Catanzaro, per vivere integralmente il percorso artistico di </w:t>
      </w:r>
      <w:r w:rsidRPr="00FD03F7">
        <w:rPr>
          <w:rFonts w:ascii="Palatino Linotype" w:hAnsi="Palatino Linotype"/>
          <w:b/>
          <w:bCs/>
          <w:i/>
          <w:iCs/>
          <w:sz w:val="24"/>
          <w:szCs w:val="24"/>
        </w:rPr>
        <w:t>“Musica, Visioni, Meraviglia”</w:t>
      </w:r>
      <w:r w:rsidRPr="00FD03F7">
        <w:rPr>
          <w:rFonts w:ascii="Palatino Linotype" w:hAnsi="Palatino Linotype"/>
          <w:sz w:val="24"/>
          <w:szCs w:val="24"/>
        </w:rPr>
        <w:t xml:space="preserve">. </w:t>
      </w:r>
    </w:p>
    <w:p w14:paraId="53427B6C" w14:textId="77777777" w:rsidR="00E0422E" w:rsidRPr="00FD03F7" w:rsidRDefault="00E0422E" w:rsidP="00E0422E">
      <w:pPr>
        <w:jc w:val="both"/>
        <w:rPr>
          <w:rFonts w:ascii="Palatino Linotype" w:hAnsi="Palatino Linotype"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t xml:space="preserve">La prelazione riservata agli abbonati della scorsa edizione resterà attiva fino al 15 luglio, consentendo di confermare il proprio posto. La campagna abbonamenti proseguirà fino al 31 luglio. </w:t>
      </w:r>
    </w:p>
    <w:p w14:paraId="75E852D9" w14:textId="77777777" w:rsidR="006013DE" w:rsidRPr="00FD03F7" w:rsidRDefault="00E0422E" w:rsidP="00E0422E">
      <w:pPr>
        <w:jc w:val="both"/>
        <w:rPr>
          <w:rFonts w:ascii="Palatino Linotype" w:hAnsi="Palatino Linotype"/>
          <w:sz w:val="24"/>
          <w:szCs w:val="24"/>
        </w:rPr>
      </w:pPr>
      <w:r w:rsidRPr="00FD03F7">
        <w:rPr>
          <w:rFonts w:ascii="Palatino Linotype" w:hAnsi="Palatino Linotype"/>
          <w:sz w:val="24"/>
          <w:szCs w:val="24"/>
        </w:rPr>
        <w:t>Il Festival d’Autunno è pronto a tornare. Le luci stanno per accendersi, i luoghi della cultura si preparano ad accogliere artisti e pubblico, e la città è pronta a vivere ancora una volta la magia dello spettacolo dal vivo. Da domani il viaggio comincia. Il primo passo è scegliere di esserci.</w:t>
      </w:r>
    </w:p>
    <w:p w14:paraId="448411FD" w14:textId="77777777" w:rsidR="006013DE" w:rsidRPr="00FD03F7" w:rsidRDefault="006013DE" w:rsidP="006013DE">
      <w:pPr>
        <w:jc w:val="both"/>
        <w:rPr>
          <w:sz w:val="24"/>
          <w:szCs w:val="24"/>
        </w:rPr>
      </w:pPr>
    </w:p>
    <w:sectPr w:rsidR="006013DE" w:rsidRPr="00FD03F7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0339F" w14:textId="77777777" w:rsidR="00785558" w:rsidRDefault="00785558" w:rsidP="0018298E">
      <w:pPr>
        <w:spacing w:after="0" w:line="240" w:lineRule="auto"/>
      </w:pPr>
      <w:r>
        <w:separator/>
      </w:r>
    </w:p>
  </w:endnote>
  <w:endnote w:type="continuationSeparator" w:id="0">
    <w:p w14:paraId="199E6526" w14:textId="77777777" w:rsidR="00785558" w:rsidRDefault="00785558" w:rsidP="00182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6A00" w14:textId="77777777" w:rsidR="006013DE" w:rsidRDefault="006013DE" w:rsidP="00A01A0B">
    <w:pPr>
      <w:pStyle w:val="Pidipagina"/>
      <w:jc w:val="center"/>
    </w:pPr>
  </w:p>
  <w:p w14:paraId="0F23563E" w14:textId="11CD14D2" w:rsidR="0018298E" w:rsidRDefault="0028693C" w:rsidP="00A01A0B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3E67AFE8" wp14:editId="2AD4273B">
          <wp:extent cx="2235364" cy="618744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stival_carta_intestata_2025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364" cy="618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603BA" w14:textId="77777777" w:rsidR="00785558" w:rsidRDefault="00785558" w:rsidP="0018298E">
      <w:pPr>
        <w:spacing w:after="0" w:line="240" w:lineRule="auto"/>
      </w:pPr>
      <w:r>
        <w:separator/>
      </w:r>
    </w:p>
  </w:footnote>
  <w:footnote w:type="continuationSeparator" w:id="0">
    <w:p w14:paraId="29305F1D" w14:textId="77777777" w:rsidR="00785558" w:rsidRDefault="00785558" w:rsidP="00182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F5BE" w14:textId="77777777" w:rsidR="0018298E" w:rsidRDefault="0018298E" w:rsidP="0018298E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8D1897A" wp14:editId="799403EE">
          <wp:extent cx="1539482" cy="1070692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estival_2024_XXI_edizi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2D08D1" w14:textId="77777777" w:rsidR="00121225" w:rsidRDefault="00121225" w:rsidP="0018298E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27A43"/>
    <w:rsid w:val="000A1AED"/>
    <w:rsid w:val="000C0B27"/>
    <w:rsid w:val="001176B7"/>
    <w:rsid w:val="00121225"/>
    <w:rsid w:val="0018298E"/>
    <w:rsid w:val="0028693C"/>
    <w:rsid w:val="0037120A"/>
    <w:rsid w:val="00562062"/>
    <w:rsid w:val="006013DE"/>
    <w:rsid w:val="00627AFA"/>
    <w:rsid w:val="00717E31"/>
    <w:rsid w:val="00756EE3"/>
    <w:rsid w:val="00785558"/>
    <w:rsid w:val="007D4D07"/>
    <w:rsid w:val="00870196"/>
    <w:rsid w:val="00A01A0B"/>
    <w:rsid w:val="00A4508A"/>
    <w:rsid w:val="00A50272"/>
    <w:rsid w:val="00A61FC8"/>
    <w:rsid w:val="00A732FA"/>
    <w:rsid w:val="00CB2CB0"/>
    <w:rsid w:val="00DD5BA4"/>
    <w:rsid w:val="00E0422E"/>
    <w:rsid w:val="00E77D36"/>
    <w:rsid w:val="00EC3983"/>
    <w:rsid w:val="00ED0026"/>
    <w:rsid w:val="00F40E75"/>
    <w:rsid w:val="00F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567A6"/>
  <w15:chartTrackingRefBased/>
  <w15:docId w15:val="{EC49DFA1-1FDD-47AF-B1A9-6BB03ED9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829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298E"/>
  </w:style>
  <w:style w:type="paragraph" w:styleId="Pidipagina">
    <w:name w:val="footer"/>
    <w:basedOn w:val="Normale"/>
    <w:link w:val="PidipaginaCarattere"/>
    <w:uiPriority w:val="99"/>
    <w:unhideWhenUsed/>
    <w:rsid w:val="001829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2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John Wick</cp:lastModifiedBy>
  <cp:revision>8</cp:revision>
  <dcterms:created xsi:type="dcterms:W3CDTF">2026-07-05T23:15:00Z</dcterms:created>
  <dcterms:modified xsi:type="dcterms:W3CDTF">2026-07-06T08:41:00Z</dcterms:modified>
</cp:coreProperties>
</file>