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7E330" w14:textId="77777777" w:rsidR="00EC4D2F" w:rsidRDefault="00EC4D2F" w:rsidP="00EC4D2F">
      <w:pPr>
        <w:jc w:val="center"/>
        <w:rPr>
          <w:rFonts w:ascii="Palatino Linotype" w:hAnsi="Palatino Linotype" w:cs="Palatino Linotype"/>
          <w:b/>
          <w:bCs/>
          <w:i/>
          <w:iCs/>
          <w:sz w:val="24"/>
          <w:szCs w:val="24"/>
        </w:rPr>
      </w:pPr>
      <w:r w:rsidRPr="00EC4D2F">
        <w:rPr>
          <w:rFonts w:ascii="Palatino Linotype" w:hAnsi="Palatino Linotype" w:cs="Palatino Linotype"/>
          <w:b/>
          <w:bCs/>
          <w:i/>
          <w:iCs/>
          <w:sz w:val="24"/>
          <w:szCs w:val="24"/>
        </w:rPr>
        <w:t>Festival d’Autunno: a Borgia la Prima Nazionale di “Bacharach in Love”, tributo al grande compositore americano</w:t>
      </w:r>
    </w:p>
    <w:p w14:paraId="60DD3601" w14:textId="4D97229E" w:rsidR="005F299E" w:rsidRDefault="00481544" w:rsidP="00C81CD2">
      <w:pPr>
        <w:jc w:val="both"/>
        <w:rPr>
          <w:rFonts w:ascii="Palatino Linotype" w:hAnsi="Palatino Linotype"/>
        </w:rPr>
      </w:pPr>
      <w:r w:rsidRPr="00481544">
        <w:rPr>
          <w:rFonts w:ascii="Palatino Linotype" w:hAnsi="Palatino Linotype"/>
        </w:rPr>
        <w:t xml:space="preserve">Cosa accomuna la bicicletta di </w:t>
      </w:r>
      <w:r w:rsidRPr="00481544">
        <w:rPr>
          <w:rFonts w:ascii="Palatino Linotype" w:hAnsi="Palatino Linotype"/>
          <w:b/>
          <w:bCs/>
        </w:rPr>
        <w:t>Paul Newman</w:t>
      </w:r>
      <w:r w:rsidRPr="00481544">
        <w:rPr>
          <w:rFonts w:ascii="Palatino Linotype" w:hAnsi="Palatino Linotype"/>
        </w:rPr>
        <w:t xml:space="preserve"> in </w:t>
      </w:r>
      <w:r w:rsidRPr="00481544">
        <w:rPr>
          <w:rFonts w:ascii="Palatino Linotype" w:hAnsi="Palatino Linotype"/>
          <w:i/>
          <w:iCs/>
        </w:rPr>
        <w:t>Butch Cassidy</w:t>
      </w:r>
      <w:r w:rsidRPr="00481544">
        <w:rPr>
          <w:rFonts w:ascii="Palatino Linotype" w:hAnsi="Palatino Linotype"/>
        </w:rPr>
        <w:t xml:space="preserve">, il pranzo di </w:t>
      </w:r>
      <w:r w:rsidRPr="00481544">
        <w:rPr>
          <w:rFonts w:ascii="Palatino Linotype" w:hAnsi="Palatino Linotype"/>
          <w:b/>
          <w:bCs/>
        </w:rPr>
        <w:t>Julia Roberts</w:t>
      </w:r>
      <w:r w:rsidRPr="00481544">
        <w:rPr>
          <w:rFonts w:ascii="Palatino Linotype" w:hAnsi="Palatino Linotype"/>
        </w:rPr>
        <w:t xml:space="preserve"> ne </w:t>
      </w:r>
      <w:r w:rsidRPr="00481544">
        <w:rPr>
          <w:rFonts w:ascii="Palatino Linotype" w:hAnsi="Palatino Linotype"/>
          <w:i/>
          <w:iCs/>
        </w:rPr>
        <w:t>Il matrimonio del mio migliore amico</w:t>
      </w:r>
      <w:r w:rsidRPr="00481544">
        <w:rPr>
          <w:rFonts w:ascii="Palatino Linotype" w:hAnsi="Palatino Linotype"/>
        </w:rPr>
        <w:t xml:space="preserve">, l’inseguimento di </w:t>
      </w:r>
      <w:r w:rsidRPr="00481544">
        <w:rPr>
          <w:rFonts w:ascii="Palatino Linotype" w:hAnsi="Palatino Linotype"/>
          <w:i/>
          <w:iCs/>
        </w:rPr>
        <w:t>Austin Powers</w:t>
      </w:r>
      <w:r w:rsidRPr="00481544">
        <w:rPr>
          <w:rFonts w:ascii="Palatino Linotype" w:hAnsi="Palatino Linotype"/>
        </w:rPr>
        <w:t xml:space="preserve"> o l’atmosfera di </w:t>
      </w:r>
      <w:r w:rsidRPr="00481544">
        <w:rPr>
          <w:rFonts w:ascii="Palatino Linotype" w:hAnsi="Palatino Linotype"/>
          <w:i/>
          <w:iCs/>
        </w:rPr>
        <w:t>Casino Royale</w:t>
      </w:r>
      <w:r w:rsidRPr="00481544">
        <w:rPr>
          <w:rFonts w:ascii="Palatino Linotype" w:hAnsi="Palatino Linotype"/>
        </w:rPr>
        <w:t xml:space="preserve">? Le musiche. Firmate da una leggenda della composizione contemporanea. </w:t>
      </w:r>
      <w:r w:rsidRPr="00481544">
        <w:rPr>
          <w:rFonts w:ascii="Palatino Linotype" w:hAnsi="Palatino Linotype"/>
          <w:b/>
          <w:bCs/>
        </w:rPr>
        <w:t>Venerdì 18 settembre</w:t>
      </w:r>
      <w:r w:rsidRPr="00481544">
        <w:rPr>
          <w:rFonts w:ascii="Palatino Linotype" w:hAnsi="Palatino Linotype"/>
        </w:rPr>
        <w:t xml:space="preserve">, alle </w:t>
      </w:r>
      <w:r w:rsidRPr="00481544">
        <w:rPr>
          <w:rFonts w:ascii="Palatino Linotype" w:hAnsi="Palatino Linotype"/>
          <w:b/>
          <w:bCs/>
        </w:rPr>
        <w:t>ore 19</w:t>
      </w:r>
      <w:r w:rsidRPr="00481544">
        <w:rPr>
          <w:rFonts w:ascii="Palatino Linotype" w:hAnsi="Palatino Linotype"/>
        </w:rPr>
        <w:t xml:space="preserve">, a </w:t>
      </w:r>
      <w:r w:rsidRPr="00481544">
        <w:rPr>
          <w:rFonts w:ascii="Palatino Linotype" w:hAnsi="Palatino Linotype"/>
          <w:b/>
          <w:bCs/>
        </w:rPr>
        <w:t>Palazzo Mazza di Borgia</w:t>
      </w:r>
      <w:r w:rsidRPr="00481544">
        <w:rPr>
          <w:rFonts w:ascii="Palatino Linotype" w:hAnsi="Palatino Linotype"/>
        </w:rPr>
        <w:t xml:space="preserve">, l’amore nelle sue molte forme è protagonista con </w:t>
      </w:r>
      <w:r w:rsidRPr="00481544">
        <w:rPr>
          <w:rFonts w:ascii="Palatino Linotype" w:hAnsi="Palatino Linotype"/>
          <w:i/>
          <w:iCs/>
        </w:rPr>
        <w:t>Bacharach in Love</w:t>
      </w:r>
      <w:r w:rsidRPr="00481544">
        <w:rPr>
          <w:rFonts w:ascii="Palatino Linotype" w:hAnsi="Palatino Linotype"/>
        </w:rPr>
        <w:t xml:space="preserve">, evento che chiude l’anteprima estiva della </w:t>
      </w:r>
      <w:r w:rsidRPr="00481544">
        <w:rPr>
          <w:rFonts w:ascii="Palatino Linotype" w:hAnsi="Palatino Linotype"/>
          <w:b/>
          <w:bCs/>
        </w:rPr>
        <w:t>XXIII Edizione</w:t>
      </w:r>
      <w:r w:rsidRPr="00481544">
        <w:rPr>
          <w:rFonts w:ascii="Palatino Linotype" w:hAnsi="Palatino Linotype"/>
        </w:rPr>
        <w:t xml:space="preserve"> del </w:t>
      </w:r>
      <w:r w:rsidRPr="00481544">
        <w:rPr>
          <w:rFonts w:ascii="Palatino Linotype" w:hAnsi="Palatino Linotype"/>
          <w:b/>
          <w:bCs/>
        </w:rPr>
        <w:t>Festival d’Autunno</w:t>
      </w:r>
      <w:r>
        <w:rPr>
          <w:rFonts w:ascii="Palatino Linotype" w:hAnsi="Palatino Linotype"/>
        </w:rPr>
        <w:t>, d</w:t>
      </w:r>
      <w:r w:rsidRPr="00481544">
        <w:rPr>
          <w:rFonts w:ascii="Palatino Linotype" w:hAnsi="Palatino Linotype"/>
        </w:rPr>
        <w:t>irett</w:t>
      </w:r>
      <w:r>
        <w:rPr>
          <w:rFonts w:ascii="Palatino Linotype" w:hAnsi="Palatino Linotype"/>
        </w:rPr>
        <w:t>o</w:t>
      </w:r>
      <w:r w:rsidRPr="00481544">
        <w:rPr>
          <w:rFonts w:ascii="Palatino Linotype" w:hAnsi="Palatino Linotype"/>
        </w:rPr>
        <w:t xml:space="preserve"> e ideat</w:t>
      </w:r>
      <w:r>
        <w:rPr>
          <w:rFonts w:ascii="Palatino Linotype" w:hAnsi="Palatino Linotype"/>
        </w:rPr>
        <w:t>o</w:t>
      </w:r>
      <w:r w:rsidRPr="00481544">
        <w:rPr>
          <w:rFonts w:ascii="Palatino Linotype" w:hAnsi="Palatino Linotype"/>
        </w:rPr>
        <w:t xml:space="preserve"> da </w:t>
      </w:r>
      <w:r w:rsidRPr="005F299E">
        <w:rPr>
          <w:rFonts w:ascii="Palatino Linotype" w:hAnsi="Palatino Linotype"/>
          <w:b/>
          <w:bCs/>
        </w:rPr>
        <w:t>Antonietta Santacroce</w:t>
      </w:r>
      <w:r w:rsidR="005F299E">
        <w:rPr>
          <w:rFonts w:ascii="Palatino Linotype" w:hAnsi="Palatino Linotype"/>
        </w:rPr>
        <w:t>.</w:t>
      </w:r>
      <w:r>
        <w:rPr>
          <w:rFonts w:ascii="Palatino Linotype" w:hAnsi="Palatino Linotype"/>
        </w:rPr>
        <w:t xml:space="preserve"> </w:t>
      </w:r>
    </w:p>
    <w:p w14:paraId="3B4CF2CE" w14:textId="120B9198" w:rsidR="005F299E" w:rsidRDefault="005F299E" w:rsidP="00C81CD2">
      <w:pPr>
        <w:jc w:val="both"/>
        <w:rPr>
          <w:rFonts w:ascii="Palatino Linotype" w:hAnsi="Palatino Linotype"/>
        </w:rPr>
      </w:pPr>
      <w:r w:rsidRPr="005F299E">
        <w:rPr>
          <w:rFonts w:ascii="Palatino Linotype" w:hAnsi="Palatino Linotype"/>
        </w:rPr>
        <w:t xml:space="preserve">Dopo l’omaggio a Marilyn Monroe, arriva </w:t>
      </w:r>
      <w:r w:rsidR="00481544" w:rsidRPr="00481544">
        <w:rPr>
          <w:rFonts w:ascii="Palatino Linotype" w:hAnsi="Palatino Linotype"/>
        </w:rPr>
        <w:t xml:space="preserve">una nuova </w:t>
      </w:r>
      <w:r w:rsidR="00481544" w:rsidRPr="005F299E">
        <w:rPr>
          <w:rFonts w:ascii="Palatino Linotype" w:hAnsi="Palatino Linotype"/>
          <w:b/>
          <w:bCs/>
        </w:rPr>
        <w:t>Prima Nazionale</w:t>
      </w:r>
      <w:r w:rsidR="00481544" w:rsidRPr="00481544">
        <w:rPr>
          <w:rFonts w:ascii="Palatino Linotype" w:hAnsi="Palatino Linotype"/>
        </w:rPr>
        <w:t xml:space="preserve"> dedicata a un autore che ha rivoluzionato la musica da film con il suo stile pop-orchestrale sofisticato</w:t>
      </w:r>
      <w:r w:rsidRPr="005F299E">
        <w:rPr>
          <w:rFonts w:ascii="Palatino Linotype" w:hAnsi="Palatino Linotype"/>
        </w:rPr>
        <w:t>, un linguaggio capace di trasformare la canzone d’autore in emozione pura.</w:t>
      </w:r>
      <w:r w:rsidR="00C81CD2" w:rsidRPr="00C81CD2">
        <w:rPr>
          <w:rFonts w:ascii="Palatino Linotype" w:hAnsi="Palatino Linotype"/>
        </w:rPr>
        <w:t xml:space="preserve"> </w:t>
      </w:r>
      <w:r w:rsidR="00C81CD2">
        <w:rPr>
          <w:rFonts w:ascii="Palatino Linotype" w:hAnsi="Palatino Linotype" w:cs="Palatino Linotype"/>
        </w:rPr>
        <w:t xml:space="preserve">A reinterpretare i suoi brani più celebri </w:t>
      </w:r>
      <w:r>
        <w:rPr>
          <w:rFonts w:ascii="Palatino Linotype" w:hAnsi="Palatino Linotype" w:cs="Palatino Linotype"/>
        </w:rPr>
        <w:t>è</w:t>
      </w:r>
      <w:r w:rsidR="00C81CD2">
        <w:rPr>
          <w:rFonts w:ascii="Palatino Linotype" w:hAnsi="Palatino Linotype" w:cs="Palatino Linotype"/>
        </w:rPr>
        <w:t xml:space="preserve"> il </w:t>
      </w:r>
      <w:r w:rsidR="00C81CD2" w:rsidRPr="003A77A3">
        <w:rPr>
          <w:rFonts w:ascii="Palatino Linotype" w:hAnsi="Palatino Linotype"/>
        </w:rPr>
        <w:t xml:space="preserve">trio d’eccezione composto da </w:t>
      </w:r>
      <w:r w:rsidR="00C81CD2" w:rsidRPr="00967891">
        <w:rPr>
          <w:rFonts w:ascii="Palatino Linotype" w:hAnsi="Palatino Linotype"/>
          <w:b/>
          <w:bCs/>
        </w:rPr>
        <w:t>Renato Geremicca</w:t>
      </w:r>
      <w:r w:rsidR="00C81CD2" w:rsidRPr="003A77A3">
        <w:rPr>
          <w:rFonts w:ascii="Palatino Linotype" w:hAnsi="Palatino Linotype"/>
        </w:rPr>
        <w:t xml:space="preserve"> (voce), </w:t>
      </w:r>
      <w:r w:rsidR="00C81CD2" w:rsidRPr="00967891">
        <w:rPr>
          <w:rFonts w:ascii="Palatino Linotype" w:hAnsi="Palatino Linotype"/>
          <w:b/>
          <w:bCs/>
        </w:rPr>
        <w:t>Massimo Ghetti</w:t>
      </w:r>
      <w:r w:rsidR="00C81CD2" w:rsidRPr="003A77A3">
        <w:rPr>
          <w:rFonts w:ascii="Palatino Linotype" w:hAnsi="Palatino Linotype"/>
        </w:rPr>
        <w:t xml:space="preserve"> (flauto) e </w:t>
      </w:r>
      <w:r w:rsidR="00C81CD2" w:rsidRPr="00967891">
        <w:rPr>
          <w:rFonts w:ascii="Palatino Linotype" w:hAnsi="Palatino Linotype"/>
          <w:b/>
          <w:bCs/>
        </w:rPr>
        <w:t>Luca Bonucci</w:t>
      </w:r>
      <w:r w:rsidR="00C81CD2" w:rsidRPr="003A77A3">
        <w:rPr>
          <w:rFonts w:ascii="Palatino Linotype" w:hAnsi="Palatino Linotype"/>
        </w:rPr>
        <w:t xml:space="preserve"> (pianoforte): </w:t>
      </w:r>
      <w:r w:rsidRPr="005F299E">
        <w:rPr>
          <w:rFonts w:ascii="Palatino Linotype" w:hAnsi="Palatino Linotype"/>
        </w:rPr>
        <w:t>tre personalità artistiche complementari, unite da una cifra distintiva che rende il progetto unico nel panorama cameristico italiano.</w:t>
      </w:r>
    </w:p>
    <w:p w14:paraId="67FA32BE" w14:textId="23B840B5" w:rsidR="009F7BB8" w:rsidRDefault="00000000" w:rsidP="00C81CD2">
      <w:pPr>
        <w:jc w:val="both"/>
        <w:rPr>
          <w:rFonts w:ascii="Palatino Linotype" w:hAnsi="Palatino Linotype" w:cs="Palatino Linotype"/>
          <w:b/>
          <w:bCs/>
        </w:rPr>
      </w:pPr>
      <w:r>
        <w:rPr>
          <w:rFonts w:ascii="Palatino Linotype" w:hAnsi="Palatino Linotype" w:cs="Palatino Linotype"/>
          <w:b/>
          <w:bCs/>
        </w:rPr>
        <w:t>Bacharach: un autore immortale</w:t>
      </w:r>
    </w:p>
    <w:p w14:paraId="086C2CB1" w14:textId="77777777" w:rsidR="00903086" w:rsidRPr="00903086" w:rsidRDefault="00903086" w:rsidP="00903086">
      <w:pPr>
        <w:jc w:val="both"/>
        <w:rPr>
          <w:rFonts w:ascii="Palatino Linotype" w:hAnsi="Palatino Linotype"/>
          <w:sz w:val="24"/>
          <w:szCs w:val="24"/>
        </w:rPr>
      </w:pPr>
      <w:r w:rsidRPr="003A77A3">
        <w:rPr>
          <w:rFonts w:ascii="Palatino Linotype" w:hAnsi="Palatino Linotype"/>
        </w:rPr>
        <w:t>Le musiche per il cinema del leggendario compositore statunitense, che hanno costituito la colonna sonora della vita di tutti noi, tanto sono famose e uniche, saranno le protagoniste del recital</w:t>
      </w:r>
      <w:r>
        <w:rPr>
          <w:rFonts w:ascii="Palatino Linotype" w:hAnsi="Palatino Linotype" w:cs="Palatino Linotype"/>
        </w:rPr>
        <w:t xml:space="preserve">. Ascolteremo le riletture di brani come </w:t>
      </w:r>
      <w:proofErr w:type="spellStart"/>
      <w:r w:rsidRPr="00903086">
        <w:rPr>
          <w:rFonts w:ascii="Palatino Linotype" w:hAnsi="Palatino Linotype"/>
          <w:b/>
          <w:bCs/>
        </w:rPr>
        <w:t>Raindrops</w:t>
      </w:r>
      <w:proofErr w:type="spellEnd"/>
      <w:r w:rsidRPr="00903086">
        <w:rPr>
          <w:rFonts w:ascii="Palatino Linotype" w:hAnsi="Palatino Linotype"/>
          <w:b/>
          <w:bCs/>
        </w:rPr>
        <w:t xml:space="preserve"> Keep Fallin' on My Head</w:t>
      </w:r>
      <w:r w:rsidRPr="00903086">
        <w:rPr>
          <w:rFonts w:ascii="Palatino Linotype" w:hAnsi="Palatino Linotype"/>
        </w:rPr>
        <w:t xml:space="preserve"> e </w:t>
      </w:r>
      <w:r w:rsidRPr="00903086">
        <w:rPr>
          <w:rFonts w:ascii="Palatino Linotype" w:hAnsi="Palatino Linotype"/>
          <w:b/>
          <w:bCs/>
        </w:rPr>
        <w:t xml:space="preserve">Arthur's </w:t>
      </w:r>
      <w:proofErr w:type="spellStart"/>
      <w:r w:rsidRPr="00903086">
        <w:rPr>
          <w:rFonts w:ascii="Palatino Linotype" w:hAnsi="Palatino Linotype"/>
          <w:b/>
          <w:bCs/>
        </w:rPr>
        <w:t>Theme</w:t>
      </w:r>
      <w:proofErr w:type="spellEnd"/>
      <w:r w:rsidRPr="00903086">
        <w:rPr>
          <w:rFonts w:ascii="Palatino Linotype" w:hAnsi="Palatino Linotype"/>
          <w:b/>
          <w:bCs/>
        </w:rPr>
        <w:t xml:space="preserve"> (Best </w:t>
      </w:r>
      <w:proofErr w:type="spellStart"/>
      <w:r w:rsidRPr="00903086">
        <w:rPr>
          <w:rFonts w:ascii="Palatino Linotype" w:hAnsi="Palatino Linotype"/>
          <w:b/>
          <w:bCs/>
        </w:rPr>
        <w:t>That</w:t>
      </w:r>
      <w:proofErr w:type="spellEnd"/>
      <w:r w:rsidRPr="00903086">
        <w:rPr>
          <w:rFonts w:ascii="Palatino Linotype" w:hAnsi="Palatino Linotype"/>
          <w:b/>
          <w:bCs/>
        </w:rPr>
        <w:t xml:space="preserve"> You Can Do)</w:t>
      </w:r>
      <w:r w:rsidRPr="00903086">
        <w:rPr>
          <w:rFonts w:ascii="Palatino Linotype" w:hAnsi="Palatino Linotype"/>
        </w:rPr>
        <w:t xml:space="preserve"> che</w:t>
      </w:r>
      <w:r w:rsidRPr="00903086">
        <w:rPr>
          <w:rFonts w:ascii="Palatino Linotype" w:hAnsi="Palatino Linotype"/>
          <w:sz w:val="24"/>
          <w:szCs w:val="24"/>
        </w:rPr>
        <w:t xml:space="preserve">, insieme alla colonna sonora di </w:t>
      </w:r>
      <w:r w:rsidRPr="00903086">
        <w:rPr>
          <w:rStyle w:val="Enfasicorsivo"/>
          <w:rFonts w:ascii="Palatino Linotype" w:hAnsi="Palatino Linotype"/>
          <w:b/>
          <w:bCs/>
          <w:sz w:val="24"/>
          <w:szCs w:val="24"/>
        </w:rPr>
        <w:t>Butch Cassidy and the Sundance Kid</w:t>
      </w:r>
      <w:r w:rsidRPr="00903086">
        <w:rPr>
          <w:rStyle w:val="Enfasicorsivo"/>
          <w:rFonts w:ascii="Palatino Linotype" w:hAnsi="Palatino Linotype"/>
          <w:sz w:val="24"/>
          <w:szCs w:val="24"/>
        </w:rPr>
        <w:t>,</w:t>
      </w:r>
      <w:r w:rsidRPr="00903086">
        <w:rPr>
          <w:rFonts w:ascii="Palatino Linotype" w:hAnsi="Palatino Linotype"/>
          <w:sz w:val="24"/>
          <w:szCs w:val="24"/>
        </w:rPr>
        <w:t xml:space="preserve"> tra il 1970 e il 1982 fruttarono a Bacharach tre </w:t>
      </w:r>
      <w:r w:rsidRPr="00903086">
        <w:rPr>
          <w:rFonts w:ascii="Palatino Linotype" w:hAnsi="Palatino Linotype"/>
          <w:b/>
          <w:bCs/>
          <w:sz w:val="24"/>
          <w:szCs w:val="24"/>
        </w:rPr>
        <w:t>Premi Oscar</w:t>
      </w:r>
      <w:r w:rsidRPr="00903086">
        <w:rPr>
          <w:rFonts w:ascii="Palatino Linotype" w:hAnsi="Palatino Linotype"/>
          <w:sz w:val="24"/>
          <w:szCs w:val="24"/>
        </w:rPr>
        <w:t>.</w:t>
      </w:r>
    </w:p>
    <w:p w14:paraId="04798110" w14:textId="412C30A4" w:rsidR="009F7BB8" w:rsidRDefault="00000000" w:rsidP="00D572BD">
      <w:pPr>
        <w:jc w:val="both"/>
        <w:rPr>
          <w:rFonts w:ascii="Palatino Linotype" w:hAnsi="Palatino Linotype"/>
        </w:rPr>
      </w:pPr>
      <w:r w:rsidRPr="00D572BD">
        <w:rPr>
          <w:rFonts w:ascii="Palatino Linotype" w:hAnsi="Palatino Linotype"/>
          <w:i/>
          <w:iCs/>
        </w:rPr>
        <w:t xml:space="preserve">«Come tutti i grandi artisti, </w:t>
      </w:r>
      <w:r w:rsidR="00903086">
        <w:rPr>
          <w:rFonts w:ascii="Palatino Linotype" w:hAnsi="Palatino Linotype"/>
          <w:i/>
          <w:iCs/>
        </w:rPr>
        <w:t xml:space="preserve">il compositore </w:t>
      </w:r>
      <w:r w:rsidRPr="00D572BD">
        <w:rPr>
          <w:rFonts w:ascii="Palatino Linotype" w:hAnsi="Palatino Linotype"/>
          <w:i/>
          <w:iCs/>
        </w:rPr>
        <w:t xml:space="preserve">ha vissuto diverse stagioni» </w:t>
      </w:r>
      <w:r w:rsidRPr="00CF4E54">
        <w:rPr>
          <w:rFonts w:ascii="Palatino Linotype" w:hAnsi="Palatino Linotype"/>
        </w:rPr>
        <w:t>racconta Geremicca</w:t>
      </w:r>
      <w:r w:rsidRPr="00D572BD">
        <w:rPr>
          <w:rFonts w:ascii="Palatino Linotype" w:hAnsi="Palatino Linotype"/>
          <w:i/>
          <w:iCs/>
        </w:rPr>
        <w:t xml:space="preserve"> «</w:t>
      </w:r>
      <w:r w:rsidR="00903086">
        <w:rPr>
          <w:rFonts w:ascii="Palatino Linotype" w:hAnsi="Palatino Linotype"/>
          <w:i/>
          <w:iCs/>
        </w:rPr>
        <w:t xml:space="preserve">e </w:t>
      </w:r>
      <w:r w:rsidRPr="00D572BD">
        <w:rPr>
          <w:rFonts w:ascii="Palatino Linotype" w:hAnsi="Palatino Linotype"/>
          <w:i/>
          <w:iCs/>
        </w:rPr>
        <w:t>lo si identifica con le colonne sonore</w:t>
      </w:r>
      <w:r w:rsidR="00903086">
        <w:rPr>
          <w:rFonts w:ascii="Palatino Linotype" w:hAnsi="Palatino Linotype"/>
          <w:i/>
          <w:iCs/>
        </w:rPr>
        <w:t>,</w:t>
      </w:r>
      <w:r w:rsidRPr="00D572BD">
        <w:rPr>
          <w:rFonts w:ascii="Palatino Linotype" w:hAnsi="Palatino Linotype"/>
          <w:i/>
          <w:iCs/>
        </w:rPr>
        <w:t xml:space="preserve"> ma non dobbiamo dimenticare i lavori più recenti e più intimistici con</w:t>
      </w:r>
      <w:r w:rsidRPr="00D572BD">
        <w:rPr>
          <w:rFonts w:ascii="Palatino Linotype" w:hAnsi="Palatino Linotype"/>
          <w:b/>
          <w:bCs/>
          <w:i/>
          <w:iCs/>
        </w:rPr>
        <w:t xml:space="preserve"> Elvis Costello</w:t>
      </w:r>
      <w:r w:rsidRPr="00D572BD">
        <w:rPr>
          <w:rFonts w:ascii="Palatino Linotype" w:hAnsi="Palatino Linotype"/>
          <w:i/>
          <w:iCs/>
        </w:rPr>
        <w:t xml:space="preserve">. Ciò che è certo è che, in ogni brano, si ritrova la sua matrice stilistica. L’amore troverà spazio sia nell’aspetto guascone di </w:t>
      </w:r>
      <w:r w:rsidRPr="00D572BD">
        <w:rPr>
          <w:rFonts w:ascii="Palatino Linotype" w:hAnsi="Palatino Linotype"/>
          <w:b/>
          <w:bCs/>
          <w:i/>
          <w:iCs/>
        </w:rPr>
        <w:t>Alfie</w:t>
      </w:r>
      <w:r w:rsidRPr="00D572BD">
        <w:rPr>
          <w:rFonts w:ascii="Palatino Linotype" w:hAnsi="Palatino Linotype"/>
          <w:i/>
          <w:iCs/>
        </w:rPr>
        <w:t xml:space="preserve"> che in quello riflessivo di </w:t>
      </w:r>
      <w:r w:rsidRPr="00D572BD">
        <w:rPr>
          <w:rFonts w:ascii="Palatino Linotype" w:hAnsi="Palatino Linotype"/>
          <w:b/>
          <w:bCs/>
          <w:i/>
          <w:iCs/>
        </w:rPr>
        <w:t>God Give Me Strength</w:t>
      </w:r>
      <w:r w:rsidRPr="00D572BD">
        <w:rPr>
          <w:rFonts w:ascii="Palatino Linotype" w:hAnsi="Palatino Linotype"/>
          <w:i/>
          <w:iCs/>
        </w:rPr>
        <w:t>, che rappresentano due modi molto diversi di vivere questo sentimento. Le canzoni di Bacharach si prestano ad essere reinterpretate sia da uomini che da donne perché sono come uno specchio a doppio fondo: si specchiano nel performer che la fa sua ma ha sempre, dall’altra parte, il compositore che lo guida perché capace, nelle partiture, di avere variazioni molto grandi»</w:t>
      </w:r>
      <w:r>
        <w:rPr>
          <w:rFonts w:ascii="Palatino Linotype" w:hAnsi="Palatino Linotype"/>
        </w:rPr>
        <w:t>.</w:t>
      </w:r>
    </w:p>
    <w:p w14:paraId="4458F4B7" w14:textId="77777777" w:rsidR="009F7BB8" w:rsidRDefault="00000000">
      <w:pPr>
        <w:rPr>
          <w:rFonts w:ascii="Palatino Linotype" w:hAnsi="Palatino Linotype"/>
          <w:b/>
          <w:bCs/>
        </w:rPr>
      </w:pPr>
      <w:r>
        <w:rPr>
          <w:rFonts w:ascii="Palatino Linotype" w:hAnsi="Palatino Linotype"/>
          <w:b/>
          <w:bCs/>
        </w:rPr>
        <w:t>Geremicca, Ghetti e Bonucci: un trio d’altissimo livello</w:t>
      </w:r>
    </w:p>
    <w:p w14:paraId="1BFA680D" w14:textId="05F0AA69" w:rsidR="00903086" w:rsidRDefault="00000000" w:rsidP="00CF4E54">
      <w:pPr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Al centro della scena ci sar</w:t>
      </w:r>
      <w:r w:rsidR="00DC4538">
        <w:rPr>
          <w:rFonts w:ascii="Palatino Linotype" w:hAnsi="Palatino Linotype"/>
        </w:rPr>
        <w:t>à</w:t>
      </w:r>
      <w:r>
        <w:rPr>
          <w:rFonts w:ascii="Palatino Linotype" w:hAnsi="Palatino Linotype"/>
        </w:rPr>
        <w:t xml:space="preserve"> </w:t>
      </w:r>
      <w:r w:rsidR="00CF4E54">
        <w:rPr>
          <w:rFonts w:ascii="Palatino Linotype" w:hAnsi="Palatino Linotype"/>
        </w:rPr>
        <w:t>un trio dalle grandi doti tecniche e stilistiche,</w:t>
      </w:r>
      <w:r>
        <w:rPr>
          <w:rFonts w:ascii="Palatino Linotype" w:hAnsi="Palatino Linotype"/>
        </w:rPr>
        <w:t xml:space="preserve"> che</w:t>
      </w:r>
      <w:r w:rsidR="00CF4E54">
        <w:rPr>
          <w:rFonts w:ascii="Palatino Linotype" w:hAnsi="Palatino Linotype"/>
        </w:rPr>
        <w:t xml:space="preserve"> saprà farsi apprezzare</w:t>
      </w:r>
      <w:r>
        <w:rPr>
          <w:rFonts w:ascii="Palatino Linotype" w:hAnsi="Palatino Linotype"/>
        </w:rPr>
        <w:t xml:space="preserve"> dal pubblico del </w:t>
      </w:r>
      <w:r w:rsidRPr="00CF4E54">
        <w:rPr>
          <w:rFonts w:ascii="Palatino Linotype" w:hAnsi="Palatino Linotype"/>
        </w:rPr>
        <w:t>Festival</w:t>
      </w:r>
      <w:r w:rsidR="00CF4E54">
        <w:rPr>
          <w:rFonts w:ascii="Palatino Linotype" w:hAnsi="Palatino Linotype"/>
        </w:rPr>
        <w:t xml:space="preserve"> d’Autunno</w:t>
      </w:r>
      <w:r>
        <w:rPr>
          <w:rFonts w:ascii="Palatino Linotype" w:hAnsi="Palatino Linotype"/>
        </w:rPr>
        <w:t xml:space="preserve">. La voce di </w:t>
      </w:r>
      <w:r>
        <w:rPr>
          <w:rFonts w:ascii="Palatino Linotype" w:hAnsi="Palatino Linotype"/>
          <w:b/>
          <w:bCs/>
        </w:rPr>
        <w:t>Renato Geremicca</w:t>
      </w:r>
      <w:r>
        <w:rPr>
          <w:rFonts w:ascii="Palatino Linotype" w:hAnsi="Palatino Linotype"/>
        </w:rPr>
        <w:t xml:space="preserve"> porta con sé l’esperienza maturata tra teatro, canzone d’autore e progetti crossover: la sua duttilità fornisce un approccio fortemente interpretativo che unisce racconto e presenza scenica. </w:t>
      </w:r>
      <w:r>
        <w:rPr>
          <w:rFonts w:ascii="Palatino Linotype" w:hAnsi="Palatino Linotype"/>
          <w:b/>
          <w:bCs/>
        </w:rPr>
        <w:t>Massimo Ghetti</w:t>
      </w:r>
      <w:r>
        <w:rPr>
          <w:rFonts w:ascii="Palatino Linotype" w:hAnsi="Palatino Linotype"/>
        </w:rPr>
        <w:t>, flautista dell’</w:t>
      </w:r>
      <w:r>
        <w:rPr>
          <w:rFonts w:ascii="Palatino Linotype" w:hAnsi="Palatino Linotype"/>
          <w:b/>
          <w:bCs/>
        </w:rPr>
        <w:t>Orchestra La Corelli</w:t>
      </w:r>
      <w:r>
        <w:rPr>
          <w:rFonts w:ascii="Palatino Linotype" w:hAnsi="Palatino Linotype"/>
        </w:rPr>
        <w:t xml:space="preserve"> e docente di lunga esperienza, </w:t>
      </w:r>
      <w:r w:rsidR="00CF4E54">
        <w:rPr>
          <w:rFonts w:ascii="Palatino Linotype" w:hAnsi="Palatino Linotype"/>
        </w:rPr>
        <w:t>esprime un senso di profondità alle</w:t>
      </w:r>
      <w:r>
        <w:rPr>
          <w:rFonts w:ascii="Palatino Linotype" w:hAnsi="Palatino Linotype"/>
        </w:rPr>
        <w:t xml:space="preserve"> note </w:t>
      </w:r>
      <w:r w:rsidR="00CF4E54">
        <w:rPr>
          <w:rFonts w:ascii="Palatino Linotype" w:hAnsi="Palatino Linotype"/>
        </w:rPr>
        <w:t>del</w:t>
      </w:r>
      <w:r>
        <w:rPr>
          <w:rFonts w:ascii="Palatino Linotype" w:hAnsi="Palatino Linotype"/>
        </w:rPr>
        <w:t xml:space="preserve">le melodie </w:t>
      </w:r>
      <w:r w:rsidR="00CF4E54">
        <w:rPr>
          <w:rFonts w:ascii="Palatino Linotype" w:hAnsi="Palatino Linotype"/>
        </w:rPr>
        <w:t>di Bacharach con ineguagliabile</w:t>
      </w:r>
      <w:r>
        <w:rPr>
          <w:rFonts w:ascii="Palatino Linotype" w:hAnsi="Palatino Linotype"/>
        </w:rPr>
        <w:t xml:space="preserve"> eleganza e precisione</w:t>
      </w:r>
      <w:r w:rsidR="00CF4E54">
        <w:rPr>
          <w:rFonts w:ascii="Palatino Linotype" w:hAnsi="Palatino Linotype"/>
        </w:rPr>
        <w:t>,</w:t>
      </w:r>
      <w:r>
        <w:rPr>
          <w:rFonts w:ascii="Palatino Linotype" w:hAnsi="Palatino Linotype"/>
        </w:rPr>
        <w:t xml:space="preserve"> unendo immagini e suoni. </w:t>
      </w:r>
      <w:r>
        <w:rPr>
          <w:rFonts w:ascii="Palatino Linotype" w:hAnsi="Palatino Linotype"/>
          <w:b/>
          <w:bCs/>
        </w:rPr>
        <w:t xml:space="preserve">Luca </w:t>
      </w:r>
      <w:r>
        <w:rPr>
          <w:rFonts w:ascii="Palatino Linotype" w:hAnsi="Palatino Linotype"/>
          <w:b/>
          <w:bCs/>
        </w:rPr>
        <w:lastRenderedPageBreak/>
        <w:t>Bonucci</w:t>
      </w:r>
      <w:r>
        <w:rPr>
          <w:rFonts w:ascii="Palatino Linotype" w:hAnsi="Palatino Linotype"/>
        </w:rPr>
        <w:t xml:space="preserve">, al pianoforte, completa il trio: la sua solida formazione classica, unita a una </w:t>
      </w:r>
      <w:r w:rsidR="00CF4E54">
        <w:rPr>
          <w:rFonts w:ascii="Palatino Linotype" w:hAnsi="Palatino Linotype"/>
        </w:rPr>
        <w:t>grande</w:t>
      </w:r>
      <w:r>
        <w:rPr>
          <w:rFonts w:ascii="Palatino Linotype" w:hAnsi="Palatino Linotype"/>
        </w:rPr>
        <w:t xml:space="preserve"> conoscenza dell’armonia e a un naturale eclettismo musicale, gli consente di spaziare con disinvoltura tra generi diversi, andando a contribuire in maniera decisiva alla costruzione del tessuto sonoro.</w:t>
      </w:r>
    </w:p>
    <w:p w14:paraId="23B0E946" w14:textId="55908BE1" w:rsidR="009F7BB8" w:rsidRDefault="00000000" w:rsidP="00CF4E54">
      <w:pPr>
        <w:jc w:val="both"/>
        <w:rPr>
          <w:rFonts w:ascii="Palatino Linotype" w:hAnsi="Palatino Linotype"/>
        </w:rPr>
      </w:pPr>
      <w:r w:rsidRPr="00CF4E54">
        <w:rPr>
          <w:rFonts w:ascii="Palatino Linotype" w:hAnsi="Palatino Linotype"/>
          <w:i/>
          <w:iCs/>
        </w:rPr>
        <w:t>«Una formazione così insolita richiede l’ascolto attento da parte del pubblico, mancando la sezione ritmica e non avendo i fiati al completo. Il nostro approccio ricorderà ciò che si conosce all’orecchio</w:t>
      </w:r>
      <w:r w:rsidR="004F428A">
        <w:rPr>
          <w:rFonts w:ascii="Palatino Linotype" w:hAnsi="Palatino Linotype"/>
          <w:i/>
          <w:iCs/>
        </w:rPr>
        <w:t>,</w:t>
      </w:r>
      <w:r w:rsidRPr="00CF4E54">
        <w:rPr>
          <w:rFonts w:ascii="Palatino Linotype" w:hAnsi="Palatino Linotype"/>
          <w:i/>
          <w:iCs/>
        </w:rPr>
        <w:t xml:space="preserve"> ma non lo farà sembrare vicino. La struttura musicale essenziale ci porta in quella direzione: siamo tre voci soliste che si incontrano per creare un racconto sensato partendo dalla composizione alla sua radice, andando a studiarla nel modo più neutro possibile»</w:t>
      </w:r>
      <w:r>
        <w:rPr>
          <w:rFonts w:ascii="Palatino Linotype" w:hAnsi="Palatino Linotype"/>
        </w:rPr>
        <w:t xml:space="preserve">. L’esperienza di </w:t>
      </w:r>
      <w:r w:rsidRPr="00CF4E54">
        <w:rPr>
          <w:rFonts w:ascii="Palatino Linotype" w:hAnsi="Palatino Linotype"/>
          <w:b/>
          <w:bCs/>
          <w:i/>
          <w:iCs/>
        </w:rPr>
        <w:t>Bacharach in Love</w:t>
      </w:r>
      <w:r>
        <w:rPr>
          <w:rFonts w:ascii="Palatino Linotype" w:hAnsi="Palatino Linotype"/>
        </w:rPr>
        <w:t xml:space="preserve"> verrà impreziosita da una selezione di immagini poetiche che amplificano la dimensione evocativa del concerto, per riscoprire in modo profondo e suggestivo la produzione di uno dei musicisti più influenti del ‘900.</w:t>
      </w:r>
    </w:p>
    <w:p w14:paraId="54F1DF45" w14:textId="77777777" w:rsidR="009F7BB8" w:rsidRDefault="00000000">
      <w:pPr>
        <w:rPr>
          <w:rFonts w:ascii="Palatino Linotype" w:hAnsi="Palatino Linotype"/>
          <w:b/>
          <w:bCs/>
        </w:rPr>
      </w:pPr>
      <w:r>
        <w:rPr>
          <w:rFonts w:ascii="Palatino Linotype" w:hAnsi="Palatino Linotype"/>
          <w:b/>
          <w:bCs/>
        </w:rPr>
        <w:t>I biglietti del Festival</w:t>
      </w:r>
    </w:p>
    <w:p w14:paraId="662BA3FF" w14:textId="77777777" w:rsidR="0005663A" w:rsidRDefault="0005663A" w:rsidP="0005663A">
      <w:pPr>
        <w:jc w:val="both"/>
        <w:rPr>
          <w:rFonts w:ascii="Palatino Linotype" w:hAnsi="Palatino Linotype"/>
        </w:rPr>
      </w:pPr>
      <w:r w:rsidRPr="003A77A3">
        <w:rPr>
          <w:rFonts w:ascii="Palatino Linotype" w:hAnsi="Palatino Linotype"/>
        </w:rPr>
        <w:t xml:space="preserve">I biglietti per l’intero palinsesto del Festival d’Autunno sono in vendita nella </w:t>
      </w:r>
      <w:r w:rsidRPr="0005663A">
        <w:rPr>
          <w:rFonts w:ascii="Palatino Linotype" w:hAnsi="Palatino Linotype"/>
          <w:b/>
          <w:bCs/>
        </w:rPr>
        <w:t>segreteria</w:t>
      </w:r>
      <w:r w:rsidRPr="003A77A3">
        <w:rPr>
          <w:rFonts w:ascii="Palatino Linotype" w:hAnsi="Palatino Linotype"/>
        </w:rPr>
        <w:t xml:space="preserve"> del Festival a Catanzaro</w:t>
      </w:r>
      <w:r>
        <w:rPr>
          <w:rFonts w:ascii="Palatino Linotype" w:hAnsi="Palatino Linotype"/>
        </w:rPr>
        <w:t>,</w:t>
      </w:r>
      <w:r w:rsidRPr="003A77A3">
        <w:rPr>
          <w:rFonts w:ascii="Palatino Linotype" w:hAnsi="Palatino Linotype"/>
        </w:rPr>
        <w:t xml:space="preserve"> di fronte il Politeama e nelle rivendite fisiche di Ticketone, oppure </w:t>
      </w:r>
      <w:r w:rsidRPr="0005663A">
        <w:rPr>
          <w:rFonts w:ascii="Palatino Linotype" w:hAnsi="Palatino Linotype"/>
          <w:b/>
          <w:bCs/>
        </w:rPr>
        <w:t>online</w:t>
      </w:r>
      <w:r w:rsidRPr="003A77A3">
        <w:rPr>
          <w:rFonts w:ascii="Palatino Linotype" w:hAnsi="Palatino Linotype"/>
        </w:rPr>
        <w:t xml:space="preserve"> su </w:t>
      </w:r>
      <w:hyperlink r:id="rId6" w:history="1">
        <w:r w:rsidRPr="00A34712">
          <w:rPr>
            <w:rStyle w:val="Collegamentoipertestuale"/>
            <w:rFonts w:ascii="Palatino Linotype" w:hAnsi="Palatino Linotype"/>
            <w:b/>
            <w:bCs/>
          </w:rPr>
          <w:t>www.festivaldautunno.com</w:t>
        </w:r>
      </w:hyperlink>
      <w:r w:rsidRPr="003A77A3">
        <w:rPr>
          <w:rFonts w:ascii="Palatino Linotype" w:hAnsi="Palatino Linotype"/>
        </w:rPr>
        <w:t> o su </w:t>
      </w:r>
      <w:hyperlink r:id="rId7" w:tgtFrame="_blank" w:history="1">
        <w:r w:rsidRPr="0005663A">
          <w:rPr>
            <w:rStyle w:val="Collegamentoipertestuale"/>
            <w:rFonts w:ascii="Palatino Linotype" w:hAnsi="Palatino Linotype"/>
            <w:b/>
            <w:bCs/>
          </w:rPr>
          <w:t>www.Ticketone.it</w:t>
        </w:r>
      </w:hyperlink>
      <w:r w:rsidRPr="003A77A3">
        <w:rPr>
          <w:rFonts w:ascii="Palatino Linotype" w:hAnsi="Palatino Linotype"/>
        </w:rPr>
        <w:t xml:space="preserve"> nella pagina</w:t>
      </w:r>
      <w:r>
        <w:rPr>
          <w:rFonts w:ascii="Palatino Linotype" w:hAnsi="Palatino Linotype"/>
        </w:rPr>
        <w:t xml:space="preserve"> dedicata al</w:t>
      </w:r>
      <w:r w:rsidRPr="003A77A3">
        <w:rPr>
          <w:rFonts w:ascii="Palatino Linotype" w:hAnsi="Palatino Linotype"/>
        </w:rPr>
        <w:t xml:space="preserve"> Festival d’Autunno.</w:t>
      </w:r>
    </w:p>
    <w:p w14:paraId="35F3A049" w14:textId="21DEB45E" w:rsidR="003A77A3" w:rsidRPr="003A77A3" w:rsidRDefault="00000000" w:rsidP="00CF4E54">
      <w:pPr>
        <w:jc w:val="both"/>
        <w:rPr>
          <w:rFonts w:ascii="Palatino Linotype" w:hAnsi="Palatino Linotype"/>
          <w:lang w:eastAsia="zh-CN"/>
        </w:rPr>
      </w:pPr>
      <w:r>
        <w:rPr>
          <w:rFonts w:ascii="Palatino Linotype" w:hAnsi="Palatino Linotype"/>
          <w:lang w:eastAsia="zh-CN"/>
        </w:rPr>
        <w:t>Il programma propone appuntamenti di altissimo valore culturale e in esclusiva per la Calabria, con nomi come </w:t>
      </w:r>
      <w:r>
        <w:rPr>
          <w:rFonts w:ascii="Palatino Linotype" w:hAnsi="Palatino Linotype"/>
          <w:b/>
          <w:bCs/>
          <w:lang w:eastAsia="zh-CN"/>
        </w:rPr>
        <w:t>Massimo Ranieri</w:t>
      </w:r>
      <w:r>
        <w:rPr>
          <w:rFonts w:ascii="Palatino Linotype" w:hAnsi="Palatino Linotype"/>
          <w:lang w:eastAsia="zh-CN"/>
        </w:rPr>
        <w:t>, </w:t>
      </w:r>
      <w:r>
        <w:rPr>
          <w:rFonts w:ascii="Palatino Linotype" w:hAnsi="Palatino Linotype"/>
          <w:b/>
          <w:bCs/>
          <w:lang w:eastAsia="zh-CN"/>
        </w:rPr>
        <w:t>Vinicio Capossela e Pierpaolo Capovilla</w:t>
      </w:r>
      <w:r>
        <w:rPr>
          <w:rFonts w:ascii="Palatino Linotype" w:hAnsi="Palatino Linotype"/>
          <w:lang w:eastAsia="zh-CN"/>
        </w:rPr>
        <w:t>, </w:t>
      </w:r>
      <w:r>
        <w:rPr>
          <w:rFonts w:ascii="Palatino Linotype" w:hAnsi="Palatino Linotype"/>
          <w:b/>
          <w:bCs/>
          <w:lang w:eastAsia="zh-CN"/>
        </w:rPr>
        <w:t>Gonzalo Rubalcaba</w:t>
      </w:r>
      <w:r>
        <w:rPr>
          <w:rFonts w:ascii="Palatino Linotype" w:hAnsi="Palatino Linotype"/>
          <w:lang w:eastAsia="zh-CN"/>
        </w:rPr>
        <w:t>, </w:t>
      </w:r>
      <w:r>
        <w:rPr>
          <w:rFonts w:ascii="Palatino Linotype" w:hAnsi="Palatino Linotype"/>
          <w:b/>
          <w:bCs/>
          <w:lang w:eastAsia="zh-CN"/>
        </w:rPr>
        <w:t>Biagio Izzo</w:t>
      </w:r>
      <w:r>
        <w:rPr>
          <w:rFonts w:ascii="Palatino Linotype" w:hAnsi="Palatino Linotype"/>
          <w:lang w:eastAsia="zh-CN"/>
        </w:rPr>
        <w:t>, </w:t>
      </w:r>
      <w:r>
        <w:rPr>
          <w:rFonts w:ascii="Palatino Linotype" w:hAnsi="Palatino Linotype"/>
          <w:b/>
          <w:bCs/>
          <w:lang w:eastAsia="zh-CN"/>
        </w:rPr>
        <w:t xml:space="preserve">Dee </w:t>
      </w:r>
      <w:proofErr w:type="spellStart"/>
      <w:r>
        <w:rPr>
          <w:rFonts w:ascii="Palatino Linotype" w:hAnsi="Palatino Linotype"/>
          <w:b/>
          <w:bCs/>
          <w:lang w:eastAsia="zh-CN"/>
        </w:rPr>
        <w:t>Dee</w:t>
      </w:r>
      <w:proofErr w:type="spellEnd"/>
      <w:r>
        <w:rPr>
          <w:rFonts w:ascii="Palatino Linotype" w:hAnsi="Palatino Linotype"/>
          <w:b/>
          <w:bCs/>
          <w:lang w:eastAsia="zh-CN"/>
        </w:rPr>
        <w:t xml:space="preserve"> Bridgewater</w:t>
      </w:r>
      <w:r>
        <w:rPr>
          <w:rFonts w:ascii="Palatino Linotype" w:hAnsi="Palatino Linotype"/>
          <w:lang w:eastAsia="zh-CN"/>
        </w:rPr>
        <w:t>,</w:t>
      </w:r>
      <w:r>
        <w:rPr>
          <w:rFonts w:ascii="Palatino Linotype" w:hAnsi="Palatino Linotype"/>
          <w:b/>
          <w:bCs/>
          <w:lang w:eastAsia="zh-CN"/>
        </w:rPr>
        <w:t> Malika Ayane</w:t>
      </w:r>
      <w:r w:rsidR="004F428A">
        <w:rPr>
          <w:rFonts w:ascii="Palatino Linotype" w:hAnsi="Palatino Linotype"/>
          <w:lang w:eastAsia="zh-CN"/>
        </w:rPr>
        <w:t xml:space="preserve">, </w:t>
      </w:r>
      <w:r w:rsidR="004F428A" w:rsidRPr="004F428A">
        <w:rPr>
          <w:rFonts w:ascii="Palatino Linotype" w:hAnsi="Palatino Linotype"/>
          <w:lang w:eastAsia="zh-CN"/>
        </w:rPr>
        <w:t xml:space="preserve">a conferma di una stagione che intreccia linguaggi diversi e porta sul palco artisti capaci di raccontare la </w:t>
      </w:r>
      <w:r w:rsidR="004F428A">
        <w:rPr>
          <w:rFonts w:ascii="Palatino Linotype" w:hAnsi="Palatino Linotype"/>
          <w:lang w:eastAsia="zh-CN"/>
        </w:rPr>
        <w:t>scena contemporanea</w:t>
      </w:r>
      <w:r w:rsidR="004F428A" w:rsidRPr="004F428A">
        <w:rPr>
          <w:rFonts w:ascii="Palatino Linotype" w:hAnsi="Palatino Linotype"/>
          <w:lang w:eastAsia="zh-CN"/>
        </w:rPr>
        <w:t xml:space="preserve"> nelle sue forme più autentiche.</w:t>
      </w:r>
    </w:p>
    <w:sectPr w:rsidR="003A77A3" w:rsidRPr="003A77A3">
      <w:headerReference w:type="default" r:id="rId8"/>
      <w:footerReference w:type="default" r:id="rId9"/>
      <w:pgSz w:w="11906" w:h="16838"/>
      <w:pgMar w:top="1417" w:right="1134" w:bottom="1134" w:left="1134" w:header="56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64B274" w14:textId="77777777" w:rsidR="001D737B" w:rsidRDefault="001D737B">
      <w:pPr>
        <w:spacing w:line="240" w:lineRule="auto"/>
      </w:pPr>
      <w:r>
        <w:separator/>
      </w:r>
    </w:p>
  </w:endnote>
  <w:endnote w:type="continuationSeparator" w:id="0">
    <w:p w14:paraId="0064E52E" w14:textId="77777777" w:rsidR="001D737B" w:rsidRDefault="001D73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3A1F3" w14:textId="77777777" w:rsidR="009F7BB8" w:rsidRDefault="009F7BB8">
    <w:pPr>
      <w:pStyle w:val="Pidipagina"/>
      <w:jc w:val="center"/>
      <w:rPr>
        <w:lang w:eastAsia="it-IT"/>
      </w:rPr>
    </w:pPr>
  </w:p>
  <w:p w14:paraId="79B8B773" w14:textId="77777777" w:rsidR="009F7BB8" w:rsidRDefault="00000000">
    <w:pPr>
      <w:pStyle w:val="Pidipagina"/>
      <w:jc w:val="center"/>
    </w:pPr>
    <w:r>
      <w:rPr>
        <w:noProof/>
        <w:lang w:eastAsia="it-IT"/>
      </w:rPr>
      <w:drawing>
        <wp:inline distT="0" distB="0" distL="0" distR="0" wp14:anchorId="1CCE66B6" wp14:editId="35471BAD">
          <wp:extent cx="2828290" cy="850265"/>
          <wp:effectExtent l="0" t="0" r="0" b="6985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28544" cy="8503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E3088" w14:textId="77777777" w:rsidR="001D737B" w:rsidRDefault="001D737B">
      <w:pPr>
        <w:spacing w:after="0"/>
      </w:pPr>
      <w:r>
        <w:separator/>
      </w:r>
    </w:p>
  </w:footnote>
  <w:footnote w:type="continuationSeparator" w:id="0">
    <w:p w14:paraId="31A4A9FC" w14:textId="77777777" w:rsidR="001D737B" w:rsidRDefault="001D737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6AD72" w14:textId="77777777" w:rsidR="009F7BB8" w:rsidRDefault="00000000">
    <w:pPr>
      <w:pStyle w:val="Intestazione"/>
      <w:jc w:val="center"/>
      <w:rPr>
        <w:lang w:eastAsia="it-IT"/>
      </w:rPr>
    </w:pPr>
    <w:r>
      <w:rPr>
        <w:noProof/>
        <w:lang w:eastAsia="it-IT"/>
      </w:rPr>
      <w:drawing>
        <wp:inline distT="0" distB="0" distL="0" distR="0" wp14:anchorId="6009100A" wp14:editId="56B94665">
          <wp:extent cx="1539240" cy="1070610"/>
          <wp:effectExtent l="0" t="0" r="381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9482" cy="1070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1C8D7FD" w14:textId="77777777" w:rsidR="009F7BB8" w:rsidRDefault="009F7BB8">
    <w:pPr>
      <w:pStyle w:val="Intestazione"/>
      <w:jc w:val="center"/>
      <w:rPr>
        <w:lang w:eastAsia="it-IT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98E"/>
    <w:rsid w:val="00002B5D"/>
    <w:rsid w:val="00027A43"/>
    <w:rsid w:val="0005663A"/>
    <w:rsid w:val="00142013"/>
    <w:rsid w:val="0018298E"/>
    <w:rsid w:val="00196EF6"/>
    <w:rsid w:val="001D737B"/>
    <w:rsid w:val="0028693C"/>
    <w:rsid w:val="002F3D06"/>
    <w:rsid w:val="0037120A"/>
    <w:rsid w:val="003A77A3"/>
    <w:rsid w:val="00481544"/>
    <w:rsid w:val="004A59BD"/>
    <w:rsid w:val="004F428A"/>
    <w:rsid w:val="00540A0B"/>
    <w:rsid w:val="005F299E"/>
    <w:rsid w:val="00735C7A"/>
    <w:rsid w:val="007E51A5"/>
    <w:rsid w:val="007E6EEE"/>
    <w:rsid w:val="00903086"/>
    <w:rsid w:val="00967891"/>
    <w:rsid w:val="009F4B60"/>
    <w:rsid w:val="009F7BB8"/>
    <w:rsid w:val="00A01A0B"/>
    <w:rsid w:val="00A4508A"/>
    <w:rsid w:val="00A50272"/>
    <w:rsid w:val="00A74003"/>
    <w:rsid w:val="00AE032A"/>
    <w:rsid w:val="00C50A98"/>
    <w:rsid w:val="00C81CD2"/>
    <w:rsid w:val="00CB2CB0"/>
    <w:rsid w:val="00CF4E54"/>
    <w:rsid w:val="00D27915"/>
    <w:rsid w:val="00D572BD"/>
    <w:rsid w:val="00DC4538"/>
    <w:rsid w:val="00DD5BA4"/>
    <w:rsid w:val="00EC3983"/>
    <w:rsid w:val="00EC4D2F"/>
    <w:rsid w:val="00F40E75"/>
    <w:rsid w:val="00FB365E"/>
    <w:rsid w:val="1220326C"/>
    <w:rsid w:val="1970446C"/>
    <w:rsid w:val="197933CE"/>
    <w:rsid w:val="20054F3D"/>
    <w:rsid w:val="357033A9"/>
    <w:rsid w:val="3A296E3E"/>
    <w:rsid w:val="4050260A"/>
    <w:rsid w:val="69557DAC"/>
    <w:rsid w:val="7E1D1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120AF"/>
  <w15:docId w15:val="{4A5B1BE4-FDBA-400C-AFDE-E22A32731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qFormat/>
    <w:pPr>
      <w:tabs>
        <w:tab w:val="center" w:pos="4819"/>
        <w:tab w:val="right" w:pos="9638"/>
      </w:tabs>
      <w:spacing w:after="0" w:line="240" w:lineRule="auto"/>
    </w:pPr>
  </w:style>
  <w:style w:type="paragraph" w:styleId="Intestazione">
    <w:name w:val="header"/>
    <w:basedOn w:val="Normale"/>
    <w:link w:val="IntestazioneCarattere"/>
    <w:uiPriority w:val="99"/>
    <w:unhideWhenUsed/>
    <w:qFormat/>
    <w:pPr>
      <w:tabs>
        <w:tab w:val="center" w:pos="4819"/>
        <w:tab w:val="right" w:pos="9638"/>
      </w:tabs>
      <w:spacing w:after="0" w:line="240" w:lineRule="auto"/>
    </w:pPr>
  </w:style>
  <w:style w:type="paragraph" w:styleId="NormaleWeb">
    <w:name w:val="Normal (Web)"/>
    <w:uiPriority w:val="99"/>
    <w:semiHidden/>
    <w:unhideWhenUsed/>
    <w:pPr>
      <w:spacing w:beforeAutospacing="1" w:afterAutospacing="1"/>
    </w:pPr>
    <w:rPr>
      <w:sz w:val="24"/>
      <w:szCs w:val="24"/>
      <w:lang w:val="en-US" w:eastAsia="zh-C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</w:style>
  <w:style w:type="character" w:customStyle="1" w:styleId="PidipaginaCarattere">
    <w:name w:val="Piè di pagina Carattere"/>
    <w:basedOn w:val="Carpredefinitoparagrafo"/>
    <w:link w:val="Pidipagina"/>
    <w:uiPriority w:val="99"/>
    <w:qFormat/>
  </w:style>
  <w:style w:type="character" w:styleId="Enfasicorsivo">
    <w:name w:val="Emphasis"/>
    <w:basedOn w:val="Carpredefinitoparagrafo"/>
    <w:uiPriority w:val="20"/>
    <w:qFormat/>
    <w:rsid w:val="00D572BD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3A77A3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A77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ticketone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estivaldautunno.co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729</Words>
  <Characters>4160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John Wick</cp:lastModifiedBy>
  <cp:revision>10</cp:revision>
  <dcterms:created xsi:type="dcterms:W3CDTF">2026-09-13T15:36:00Z</dcterms:created>
  <dcterms:modified xsi:type="dcterms:W3CDTF">2026-09-14T10:16:00Z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1033-12.2.0.23206</vt:lpwstr>
  </property>
  <property fmtid="{D5CDD505-2E9C-101B-9397-08002B2CF9AE}" pid="3" name="ICV">
    <vt:lpwstr>FC495A9D65594CE3A6E378799964C706_12</vt:lpwstr>
  </property>
</Properties>
</file>