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F12ED" w14:textId="1DF14E3E" w:rsidR="00504DEB" w:rsidRPr="006F2B2B" w:rsidRDefault="006F2B2B">
      <w:pPr>
        <w:jc w:val="center"/>
        <w:rPr>
          <w:rFonts w:ascii="Palatino Linotype" w:hAnsi="Palatino Linotype" w:cs="Palatino Linotype"/>
          <w:b/>
          <w:bCs/>
          <w:i/>
          <w:iCs/>
          <w:sz w:val="28"/>
          <w:szCs w:val="28"/>
        </w:rPr>
      </w:pPr>
      <w:r>
        <w:rPr>
          <w:rFonts w:ascii="Palatino Linotype" w:hAnsi="Palatino Linotype" w:cs="Palatino Linotype"/>
          <w:b/>
          <w:bCs/>
          <w:i/>
          <w:iCs/>
          <w:sz w:val="28"/>
          <w:szCs w:val="28"/>
        </w:rPr>
        <w:t xml:space="preserve">Al </w:t>
      </w:r>
      <w:r w:rsidRPr="006F2B2B">
        <w:rPr>
          <w:rFonts w:ascii="Palatino Linotype" w:hAnsi="Palatino Linotype" w:cs="Palatino Linotype"/>
          <w:b/>
          <w:bCs/>
          <w:i/>
          <w:iCs/>
          <w:sz w:val="28"/>
          <w:szCs w:val="28"/>
        </w:rPr>
        <w:t xml:space="preserve">Festival d’Autunno </w:t>
      </w:r>
      <w:r>
        <w:rPr>
          <w:rFonts w:ascii="Palatino Linotype" w:hAnsi="Palatino Linotype" w:cs="Palatino Linotype"/>
          <w:b/>
          <w:bCs/>
          <w:i/>
          <w:iCs/>
          <w:sz w:val="28"/>
          <w:szCs w:val="28"/>
        </w:rPr>
        <w:t>i</w:t>
      </w:r>
      <w:r w:rsidRPr="006F2B2B">
        <w:rPr>
          <w:rFonts w:ascii="Palatino Linotype" w:hAnsi="Palatino Linotype" w:cs="Palatino Linotype"/>
          <w:b/>
          <w:bCs/>
          <w:i/>
          <w:iCs/>
          <w:sz w:val="28"/>
          <w:szCs w:val="28"/>
        </w:rPr>
        <w:t xml:space="preserve">l grande jazz internazionale </w:t>
      </w:r>
      <w:r>
        <w:rPr>
          <w:rFonts w:ascii="Palatino Linotype" w:hAnsi="Palatino Linotype" w:cs="Palatino Linotype"/>
          <w:b/>
          <w:bCs/>
          <w:i/>
          <w:iCs/>
          <w:sz w:val="28"/>
          <w:szCs w:val="28"/>
        </w:rPr>
        <w:t>di</w:t>
      </w:r>
      <w:r w:rsidRPr="006F2B2B">
        <w:rPr>
          <w:rFonts w:ascii="Palatino Linotype" w:hAnsi="Palatino Linotype" w:cs="Palatino Linotype"/>
          <w:b/>
          <w:bCs/>
          <w:i/>
          <w:iCs/>
          <w:sz w:val="28"/>
          <w:szCs w:val="28"/>
        </w:rPr>
        <w:t xml:space="preserve"> Gonzalo Rubalcaba e Dee Dee Bridgewater</w:t>
      </w:r>
    </w:p>
    <w:p w14:paraId="6FE5CFBB" w14:textId="38F441E1" w:rsidR="00504DEB" w:rsidRDefault="00000000">
      <w:pPr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>Due serate irripetibili da vivere tra improvvisazioni e ritmi sincopati. La</w:t>
      </w:r>
      <w:r>
        <w:rPr>
          <w:rFonts w:ascii="Palatino Linotype" w:hAnsi="Palatino Linotype" w:cs="Palatino Linotype"/>
          <w:b/>
          <w:bCs/>
        </w:rPr>
        <w:t xml:space="preserve"> XXIII edizione</w:t>
      </w:r>
      <w:r>
        <w:rPr>
          <w:rFonts w:ascii="Palatino Linotype" w:hAnsi="Palatino Linotype" w:cs="Palatino Linotype"/>
        </w:rPr>
        <w:t xml:space="preserve"> del </w:t>
      </w:r>
      <w:r>
        <w:rPr>
          <w:rFonts w:ascii="Palatino Linotype" w:hAnsi="Palatino Linotype" w:cs="Palatino Linotype"/>
          <w:b/>
          <w:bCs/>
          <w:i/>
          <w:iCs/>
        </w:rPr>
        <w:t>Festival d’Autunno</w:t>
      </w:r>
      <w:r>
        <w:rPr>
          <w:rFonts w:ascii="Palatino Linotype" w:hAnsi="Palatino Linotype" w:cs="Palatino Linotype"/>
        </w:rPr>
        <w:t xml:space="preserve"> è pronta ad accogliere le grandi star del jazz</w:t>
      </w:r>
      <w:r w:rsidR="006F2B2B">
        <w:rPr>
          <w:rFonts w:ascii="Palatino Linotype" w:hAnsi="Palatino Linotype" w:cs="Palatino Linotype"/>
        </w:rPr>
        <w:t xml:space="preserve"> </w:t>
      </w:r>
      <w:r>
        <w:rPr>
          <w:rFonts w:ascii="Palatino Linotype" w:hAnsi="Palatino Linotype" w:cs="Palatino Linotype"/>
        </w:rPr>
        <w:t xml:space="preserve">internazionale. La manifestazione ideata e diretta da </w:t>
      </w:r>
      <w:r>
        <w:rPr>
          <w:rFonts w:ascii="Palatino Linotype" w:hAnsi="Palatino Linotype" w:cs="Palatino Linotype"/>
          <w:b/>
          <w:bCs/>
        </w:rPr>
        <w:t>Antonietta Santacroce</w:t>
      </w:r>
      <w:r>
        <w:rPr>
          <w:rFonts w:ascii="Palatino Linotype" w:hAnsi="Palatino Linotype" w:cs="Palatino Linotype"/>
        </w:rPr>
        <w:t xml:space="preserve"> </w:t>
      </w:r>
      <w:r w:rsidR="006F2B2B">
        <w:rPr>
          <w:rFonts w:ascii="Palatino Linotype" w:hAnsi="Palatino Linotype" w:cs="Palatino Linotype"/>
        </w:rPr>
        <w:t>ospiterà</w:t>
      </w:r>
      <w:r>
        <w:rPr>
          <w:rFonts w:ascii="Palatino Linotype" w:hAnsi="Palatino Linotype" w:cs="Palatino Linotype"/>
        </w:rPr>
        <w:t xml:space="preserve">, al </w:t>
      </w:r>
      <w:r>
        <w:rPr>
          <w:rFonts w:ascii="Palatino Linotype" w:hAnsi="Palatino Linotype" w:cs="Palatino Linotype"/>
          <w:b/>
          <w:bCs/>
        </w:rPr>
        <w:t>Teatro Politeama “Mario Foglietti”</w:t>
      </w:r>
      <w:r>
        <w:rPr>
          <w:rFonts w:ascii="Palatino Linotype" w:hAnsi="Palatino Linotype" w:cs="Palatino Linotype"/>
        </w:rPr>
        <w:t xml:space="preserve"> di </w:t>
      </w:r>
      <w:r>
        <w:rPr>
          <w:rFonts w:ascii="Palatino Linotype" w:hAnsi="Palatino Linotype" w:cs="Palatino Linotype"/>
          <w:b/>
          <w:bCs/>
        </w:rPr>
        <w:t>Catanzaro</w:t>
      </w:r>
      <w:r>
        <w:rPr>
          <w:rFonts w:ascii="Palatino Linotype" w:hAnsi="Palatino Linotype" w:cs="Palatino Linotype"/>
        </w:rPr>
        <w:t>, due appuntamenti dedicati agli appassionati d</w:t>
      </w:r>
      <w:r w:rsidR="006F2B2B">
        <w:rPr>
          <w:rFonts w:ascii="Palatino Linotype" w:hAnsi="Palatino Linotype" w:cs="Palatino Linotype"/>
        </w:rPr>
        <w:t>ella musica afro-americana</w:t>
      </w:r>
      <w:r>
        <w:rPr>
          <w:rFonts w:ascii="Palatino Linotype" w:hAnsi="Palatino Linotype" w:cs="Palatino Linotype"/>
        </w:rPr>
        <w:t xml:space="preserve">: il </w:t>
      </w:r>
      <w:r>
        <w:rPr>
          <w:rFonts w:ascii="Palatino Linotype" w:hAnsi="Palatino Linotype" w:cs="Palatino Linotype"/>
          <w:b/>
          <w:bCs/>
        </w:rPr>
        <w:t>30 ottobre</w:t>
      </w:r>
      <w:r>
        <w:rPr>
          <w:rFonts w:ascii="Palatino Linotype" w:hAnsi="Palatino Linotype" w:cs="Palatino Linotype"/>
        </w:rPr>
        <w:t xml:space="preserve">, il celebre pianista </w:t>
      </w:r>
      <w:r>
        <w:rPr>
          <w:rFonts w:ascii="Palatino Linotype" w:hAnsi="Palatino Linotype" w:cs="Palatino Linotype"/>
          <w:b/>
          <w:bCs/>
        </w:rPr>
        <w:t>Gonzalo Rubalcaba</w:t>
      </w:r>
      <w:r>
        <w:rPr>
          <w:rFonts w:ascii="Palatino Linotype" w:hAnsi="Palatino Linotype" w:cs="Palatino Linotype"/>
        </w:rPr>
        <w:t xml:space="preserve"> omaggerà </w:t>
      </w:r>
      <w:r w:rsidR="009943D8">
        <w:rPr>
          <w:rFonts w:ascii="Palatino Linotype" w:hAnsi="Palatino Linotype" w:cs="Palatino Linotype"/>
          <w:b/>
          <w:bCs/>
        </w:rPr>
        <w:t>Pino Daniele</w:t>
      </w:r>
      <w:r w:rsidR="009943D8">
        <w:rPr>
          <w:rFonts w:ascii="Palatino Linotype" w:hAnsi="Palatino Linotype" w:cs="Palatino Linotype"/>
        </w:rPr>
        <w:t>,</w:t>
      </w:r>
      <w:r>
        <w:rPr>
          <w:rFonts w:ascii="Palatino Linotype" w:hAnsi="Palatino Linotype" w:cs="Palatino Linotype"/>
        </w:rPr>
        <w:t xml:space="preserve"> leggenda del cantautorato partenopeo con la Prima Nazionale di</w:t>
      </w:r>
      <w:r>
        <w:rPr>
          <w:rFonts w:ascii="Palatino Linotype" w:hAnsi="Palatino Linotype" w:cs="Palatino Linotype"/>
          <w:b/>
          <w:bCs/>
          <w:i/>
          <w:iCs/>
        </w:rPr>
        <w:t xml:space="preserve"> Gonzalo Plays Pino</w:t>
      </w:r>
      <w:r>
        <w:rPr>
          <w:rFonts w:ascii="Palatino Linotype" w:hAnsi="Palatino Linotype" w:cs="Palatino Linotype"/>
        </w:rPr>
        <w:t xml:space="preserve">; il </w:t>
      </w:r>
      <w:r>
        <w:rPr>
          <w:rFonts w:ascii="Palatino Linotype" w:hAnsi="Palatino Linotype" w:cs="Palatino Linotype"/>
          <w:b/>
          <w:bCs/>
        </w:rPr>
        <w:t>7 novembre</w:t>
      </w:r>
      <w:r>
        <w:rPr>
          <w:rFonts w:ascii="Palatino Linotype" w:hAnsi="Palatino Linotype" w:cs="Palatino Linotype"/>
        </w:rPr>
        <w:t xml:space="preserve">, sempre alla stessa ora, </w:t>
      </w:r>
      <w:r>
        <w:rPr>
          <w:rFonts w:ascii="Palatino Linotype" w:hAnsi="Palatino Linotype" w:cs="Palatino Linotype"/>
          <w:b/>
          <w:bCs/>
        </w:rPr>
        <w:t>Dee Dee Bridgewater</w:t>
      </w:r>
      <w:r>
        <w:rPr>
          <w:rFonts w:ascii="Palatino Linotype" w:hAnsi="Palatino Linotype" w:cs="Palatino Linotype"/>
        </w:rPr>
        <w:t xml:space="preserve"> porterà in scena il suo </w:t>
      </w:r>
      <w:r>
        <w:rPr>
          <w:rFonts w:ascii="Palatino Linotype" w:hAnsi="Palatino Linotype" w:cs="Palatino Linotype"/>
          <w:b/>
          <w:bCs/>
          <w:i/>
          <w:iCs/>
        </w:rPr>
        <w:t>We Exist!</w:t>
      </w:r>
      <w:r>
        <w:rPr>
          <w:rFonts w:ascii="Palatino Linotype" w:hAnsi="Palatino Linotype" w:cs="Palatino Linotype"/>
        </w:rPr>
        <w:t xml:space="preserve">, concerto che racconta identità e speranza. Due viaggi attraverso culture e generazioni che utilizzeranno lo stesso linguaggio per esprimere un ampio spettro di emozioni e messaggi, trasportando gli spettatori del </w:t>
      </w:r>
      <w:r>
        <w:rPr>
          <w:rFonts w:ascii="Palatino Linotype" w:hAnsi="Palatino Linotype" w:cs="Palatino Linotype"/>
          <w:i/>
          <w:iCs/>
        </w:rPr>
        <w:t>Festival</w:t>
      </w:r>
      <w:r>
        <w:rPr>
          <w:rFonts w:ascii="Palatino Linotype" w:hAnsi="Palatino Linotype" w:cs="Palatino Linotype"/>
        </w:rPr>
        <w:t xml:space="preserve"> tra </w:t>
      </w:r>
      <w:r>
        <w:rPr>
          <w:rFonts w:ascii="Palatino Linotype" w:hAnsi="Palatino Linotype" w:cs="Palatino Linotype"/>
          <w:b/>
          <w:bCs/>
        </w:rPr>
        <w:t>Napoli</w:t>
      </w:r>
      <w:r>
        <w:rPr>
          <w:rFonts w:ascii="Palatino Linotype" w:hAnsi="Palatino Linotype" w:cs="Palatino Linotype"/>
        </w:rPr>
        <w:t xml:space="preserve">, </w:t>
      </w:r>
      <w:r>
        <w:rPr>
          <w:rFonts w:ascii="Palatino Linotype" w:hAnsi="Palatino Linotype" w:cs="Palatino Linotype"/>
          <w:b/>
          <w:bCs/>
        </w:rPr>
        <w:t>L’Havana</w:t>
      </w:r>
      <w:r>
        <w:rPr>
          <w:rFonts w:ascii="Palatino Linotype" w:hAnsi="Palatino Linotype" w:cs="Palatino Linotype"/>
        </w:rPr>
        <w:t xml:space="preserve"> e</w:t>
      </w:r>
      <w:r>
        <w:rPr>
          <w:rFonts w:ascii="Palatino Linotype" w:hAnsi="Palatino Linotype" w:cs="Palatino Linotype"/>
          <w:b/>
          <w:bCs/>
        </w:rPr>
        <w:t xml:space="preserve"> Memphis</w:t>
      </w:r>
      <w:r>
        <w:rPr>
          <w:rFonts w:ascii="Palatino Linotype" w:hAnsi="Palatino Linotype" w:cs="Palatino Linotype"/>
        </w:rPr>
        <w:t>.</w:t>
      </w:r>
      <w:r w:rsidR="009943D8">
        <w:rPr>
          <w:rFonts w:ascii="Palatino Linotype" w:hAnsi="Palatino Linotype" w:cs="Palatino Linotype"/>
        </w:rPr>
        <w:t xml:space="preserve"> Entrambi gli spettacoli avranno inizio alle 21.</w:t>
      </w:r>
    </w:p>
    <w:p w14:paraId="5E5F3DA1" w14:textId="77777777" w:rsidR="00504DEB" w:rsidRDefault="00000000">
      <w:pPr>
        <w:jc w:val="both"/>
        <w:rPr>
          <w:rFonts w:ascii="Palatino Linotype" w:hAnsi="Palatino Linotype" w:cs="Palatino Linotype"/>
          <w:b/>
          <w:bCs/>
        </w:rPr>
      </w:pPr>
      <w:r>
        <w:rPr>
          <w:rFonts w:ascii="Palatino Linotype" w:hAnsi="Palatino Linotype" w:cs="Palatino Linotype"/>
          <w:b/>
          <w:bCs/>
        </w:rPr>
        <w:t>Le dichiarazioni della direttrice artistica</w:t>
      </w:r>
    </w:p>
    <w:p w14:paraId="06CC3DB5" w14:textId="560839FB" w:rsidR="00504DEB" w:rsidRPr="00F974FD" w:rsidRDefault="00000000">
      <w:pPr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 xml:space="preserve">«Il </w:t>
      </w:r>
      <w:r>
        <w:rPr>
          <w:rFonts w:ascii="Palatino Linotype" w:hAnsi="Palatino Linotype" w:cs="Palatino Linotype"/>
          <w:i/>
          <w:iCs/>
        </w:rPr>
        <w:t>Festival d’Autunno</w:t>
      </w:r>
      <w:r>
        <w:rPr>
          <w:rFonts w:ascii="Palatino Linotype" w:hAnsi="Palatino Linotype" w:cs="Palatino Linotype"/>
        </w:rPr>
        <w:t xml:space="preserve"> è lieto di poter portare a Catanzaro due artisti di fama assoluta come Gonzalo Rubalcaba e Dee Dee Bridgewater</w:t>
      </w:r>
      <w:r>
        <w:rPr>
          <w:rFonts w:ascii="Palatino Linotype" w:hAnsi="Palatino Linotype" w:cs="Palatino Linotype"/>
          <w:i/>
          <w:iCs/>
        </w:rPr>
        <w:t>»</w:t>
      </w:r>
      <w:r>
        <w:rPr>
          <w:rFonts w:ascii="Palatino Linotype" w:hAnsi="Palatino Linotype" w:cs="Palatino Linotype"/>
        </w:rPr>
        <w:t>,</w:t>
      </w:r>
      <w:r>
        <w:rPr>
          <w:rFonts w:ascii="Palatino Linotype" w:hAnsi="Palatino Linotype" w:cs="Palatino Linotype"/>
          <w:i/>
          <w:iCs/>
        </w:rPr>
        <w:t xml:space="preserve"> </w:t>
      </w:r>
      <w:r>
        <w:rPr>
          <w:rFonts w:ascii="Palatino Linotype" w:hAnsi="Palatino Linotype" w:cs="Palatino Linotype"/>
        </w:rPr>
        <w:t xml:space="preserve">afferma </w:t>
      </w:r>
      <w:r>
        <w:rPr>
          <w:rFonts w:ascii="Palatino Linotype" w:hAnsi="Palatino Linotype" w:cs="Palatino Linotype"/>
          <w:b/>
          <w:bCs/>
        </w:rPr>
        <w:t>Antonietta Santacroce</w:t>
      </w:r>
      <w:r>
        <w:rPr>
          <w:rFonts w:ascii="Palatino Linotype" w:hAnsi="Palatino Linotype" w:cs="Palatino Linotype"/>
        </w:rPr>
        <w:t xml:space="preserve">. «Uno dei più celebrati pianisti e una delle voci più potenti e memorabili del panorama jazz internazionale si esibiranno al Politeama a pochi giorni di distanza per concerti dall’alto valore artistico. </w:t>
      </w:r>
      <w:r w:rsidR="00F974FD" w:rsidRPr="00CA558B">
        <w:rPr>
          <w:rFonts w:ascii="Palatino Linotype" w:hAnsi="Palatino Linotype" w:cs="Palatino Linotype"/>
          <w:i/>
          <w:iCs/>
        </w:rPr>
        <w:t>Gonzalo Plays Pino</w:t>
      </w:r>
      <w:r w:rsidR="00F974FD" w:rsidRPr="00F974FD">
        <w:rPr>
          <w:rFonts w:ascii="Palatino Linotype" w:hAnsi="Palatino Linotype" w:cs="Palatino Linotype"/>
        </w:rPr>
        <w:t xml:space="preserve"> dà nuova veste ai brani del bluesman napoletano e ora diventa tour partendo da Catanzaro. </w:t>
      </w:r>
      <w:r w:rsidR="00F974FD" w:rsidRPr="00CA558B">
        <w:rPr>
          <w:rFonts w:ascii="Palatino Linotype" w:hAnsi="Palatino Linotype" w:cs="Palatino Linotype"/>
          <w:i/>
          <w:iCs/>
        </w:rPr>
        <w:t>We Exist!</w:t>
      </w:r>
      <w:r w:rsidR="00F974FD" w:rsidRPr="00F974FD">
        <w:rPr>
          <w:rFonts w:ascii="Palatino Linotype" w:hAnsi="Palatino Linotype" w:cs="Palatino Linotype"/>
        </w:rPr>
        <w:t xml:space="preserve"> attraverserà le pagine più intense della storia afroamericana e racconterà la carriera di Bridgewater: il suo percorso e la sua capacità di reinventarsi sono caratteristiche che rispecchiano lo spirito del Festival e, proprio per questo, è stata scelta come simbolo e immagine ufficiale di quest’anno</w:t>
      </w:r>
      <w:r>
        <w:rPr>
          <w:rFonts w:ascii="Palatino Linotype" w:hAnsi="Palatino Linotype" w:cs="Palatino Linotype"/>
          <w:i/>
          <w:iCs/>
        </w:rPr>
        <w:t>».</w:t>
      </w:r>
    </w:p>
    <w:p w14:paraId="6467F1AA" w14:textId="77777777" w:rsidR="00504DEB" w:rsidRDefault="00000000">
      <w:pPr>
        <w:jc w:val="both"/>
        <w:rPr>
          <w:rFonts w:ascii="Palatino Linotype" w:hAnsi="Palatino Linotype" w:cs="Palatino Linotype"/>
          <w:b/>
          <w:bCs/>
        </w:rPr>
      </w:pPr>
      <w:r>
        <w:rPr>
          <w:rFonts w:ascii="Palatino Linotype" w:hAnsi="Palatino Linotype" w:cs="Palatino Linotype"/>
          <w:b/>
          <w:bCs/>
          <w:i/>
          <w:iCs/>
        </w:rPr>
        <w:t>Gonzalo plays Pino</w:t>
      </w:r>
      <w:r>
        <w:rPr>
          <w:rFonts w:ascii="Palatino Linotype" w:hAnsi="Palatino Linotype" w:cs="Palatino Linotype"/>
          <w:b/>
          <w:bCs/>
        </w:rPr>
        <w:t>: un ponte tra Napoli e Cuba</w:t>
      </w:r>
    </w:p>
    <w:p w14:paraId="3A0A8A10" w14:textId="38A9F46A" w:rsidR="00A276D7" w:rsidRPr="00A276D7" w:rsidRDefault="00A276D7" w:rsidP="00A276D7">
      <w:pPr>
        <w:jc w:val="both"/>
        <w:rPr>
          <w:rFonts w:ascii="Palatino Linotype" w:hAnsi="Palatino Linotype" w:cs="Palatino Linotype"/>
        </w:rPr>
      </w:pPr>
      <w:r w:rsidRPr="00A276D7">
        <w:rPr>
          <w:rFonts w:ascii="Palatino Linotype" w:hAnsi="Palatino Linotype" w:cs="Palatino Linotype"/>
        </w:rPr>
        <w:t xml:space="preserve">Con </w:t>
      </w:r>
      <w:r w:rsidRPr="00A276D7">
        <w:rPr>
          <w:rFonts w:ascii="Palatino Linotype" w:hAnsi="Palatino Linotype" w:cs="Palatino Linotype"/>
          <w:b/>
          <w:bCs/>
          <w:i/>
          <w:iCs/>
        </w:rPr>
        <w:t>Gonzalo Plays Pino</w:t>
      </w:r>
      <w:r w:rsidRPr="00A276D7">
        <w:rPr>
          <w:rFonts w:ascii="Palatino Linotype" w:hAnsi="Palatino Linotype" w:cs="Palatino Linotype"/>
        </w:rPr>
        <w:t xml:space="preserve">, il musicista e compositore cubano, tra le figure più influenti del </w:t>
      </w:r>
      <w:r w:rsidRPr="00591E91">
        <w:rPr>
          <w:rFonts w:ascii="Palatino Linotype" w:hAnsi="Palatino Linotype" w:cs="Palatino Linotype"/>
          <w:b/>
          <w:bCs/>
        </w:rPr>
        <w:t>latin jazz contemporaneo</w:t>
      </w:r>
      <w:r w:rsidRPr="00A276D7">
        <w:rPr>
          <w:rFonts w:ascii="Palatino Linotype" w:hAnsi="Palatino Linotype" w:cs="Palatino Linotype"/>
        </w:rPr>
        <w:t xml:space="preserve">, porta in tournée i brani del progetto per restituire loro </w:t>
      </w:r>
      <w:r>
        <w:rPr>
          <w:rFonts w:ascii="Palatino Linotype" w:hAnsi="Palatino Linotype" w:cs="Palatino Linotype"/>
        </w:rPr>
        <w:t xml:space="preserve">una </w:t>
      </w:r>
      <w:r w:rsidRPr="00A276D7">
        <w:rPr>
          <w:rFonts w:ascii="Palatino Linotype" w:hAnsi="Palatino Linotype" w:cs="Palatino Linotype"/>
        </w:rPr>
        <w:t xml:space="preserve">nuova </w:t>
      </w:r>
      <w:r>
        <w:rPr>
          <w:rFonts w:ascii="Palatino Linotype" w:hAnsi="Palatino Linotype" w:cs="Palatino Linotype"/>
        </w:rPr>
        <w:t>lettura</w:t>
      </w:r>
      <w:r w:rsidRPr="00A276D7">
        <w:rPr>
          <w:rFonts w:ascii="Palatino Linotype" w:hAnsi="Palatino Linotype" w:cs="Palatino Linotype"/>
        </w:rPr>
        <w:t xml:space="preserve"> e consentire al pubblico di apprezzare </w:t>
      </w:r>
      <w:r>
        <w:rPr>
          <w:rFonts w:ascii="Palatino Linotype" w:hAnsi="Palatino Linotype" w:cs="Palatino Linotype"/>
        </w:rPr>
        <w:t xml:space="preserve">dal vivo </w:t>
      </w:r>
      <w:r w:rsidRPr="00A276D7">
        <w:rPr>
          <w:rFonts w:ascii="Palatino Linotype" w:hAnsi="Palatino Linotype" w:cs="Palatino Linotype"/>
        </w:rPr>
        <w:t>la</w:t>
      </w:r>
      <w:r w:rsidR="00923180">
        <w:rPr>
          <w:rFonts w:ascii="Palatino Linotype" w:hAnsi="Palatino Linotype" w:cs="Palatino Linotype"/>
        </w:rPr>
        <w:t xml:space="preserve"> loro</w:t>
      </w:r>
      <w:r w:rsidRPr="00A276D7">
        <w:rPr>
          <w:rFonts w:ascii="Palatino Linotype" w:hAnsi="Palatino Linotype" w:cs="Palatino Linotype"/>
        </w:rPr>
        <w:t xml:space="preserve"> forza espressiva. Grazie a una tecnica pianistica raffinata e a un linguaggio musicale di straordinaria intensità, nel corso della sua carriera ha collaborato con leggende come </w:t>
      </w:r>
      <w:r w:rsidRPr="00923180">
        <w:rPr>
          <w:rFonts w:ascii="Palatino Linotype" w:hAnsi="Palatino Linotype" w:cs="Palatino Linotype"/>
          <w:b/>
          <w:bCs/>
        </w:rPr>
        <w:t>Chick Corea</w:t>
      </w:r>
      <w:r w:rsidRPr="00A276D7">
        <w:rPr>
          <w:rFonts w:ascii="Palatino Linotype" w:hAnsi="Palatino Linotype" w:cs="Palatino Linotype"/>
        </w:rPr>
        <w:t xml:space="preserve"> e </w:t>
      </w:r>
      <w:r w:rsidRPr="00923180">
        <w:rPr>
          <w:rFonts w:ascii="Palatino Linotype" w:hAnsi="Palatino Linotype" w:cs="Palatino Linotype"/>
          <w:b/>
          <w:bCs/>
        </w:rPr>
        <w:t>Herbie Hancock</w:t>
      </w:r>
      <w:r w:rsidRPr="00A276D7">
        <w:rPr>
          <w:rFonts w:ascii="Palatino Linotype" w:hAnsi="Palatino Linotype" w:cs="Palatino Linotype"/>
        </w:rPr>
        <w:t xml:space="preserve">, conquistando </w:t>
      </w:r>
      <w:r w:rsidRPr="001405F7">
        <w:rPr>
          <w:rFonts w:ascii="Palatino Linotype" w:hAnsi="Palatino Linotype" w:cs="Palatino Linotype"/>
        </w:rPr>
        <w:t xml:space="preserve">tre </w:t>
      </w:r>
      <w:r w:rsidRPr="00923180">
        <w:rPr>
          <w:rFonts w:ascii="Palatino Linotype" w:hAnsi="Palatino Linotype" w:cs="Palatino Linotype"/>
          <w:b/>
          <w:bCs/>
        </w:rPr>
        <w:t xml:space="preserve">Grammy Awards </w:t>
      </w:r>
      <w:r w:rsidRPr="00A276D7">
        <w:rPr>
          <w:rFonts w:ascii="Palatino Linotype" w:hAnsi="Palatino Linotype" w:cs="Palatino Linotype"/>
        </w:rPr>
        <w:t xml:space="preserve">e </w:t>
      </w:r>
      <w:r w:rsidRPr="001405F7">
        <w:rPr>
          <w:rFonts w:ascii="Palatino Linotype" w:hAnsi="Palatino Linotype" w:cs="Palatino Linotype"/>
        </w:rPr>
        <w:t>quattro</w:t>
      </w:r>
      <w:r w:rsidRPr="00923180">
        <w:rPr>
          <w:rFonts w:ascii="Palatino Linotype" w:hAnsi="Palatino Linotype" w:cs="Palatino Linotype"/>
          <w:b/>
          <w:bCs/>
        </w:rPr>
        <w:t xml:space="preserve"> Latin Grammy Awards</w:t>
      </w:r>
      <w:r w:rsidRPr="00A276D7">
        <w:rPr>
          <w:rFonts w:ascii="Palatino Linotype" w:hAnsi="Palatino Linotype" w:cs="Palatino Linotype"/>
        </w:rPr>
        <w:t>.</w:t>
      </w:r>
    </w:p>
    <w:p w14:paraId="0AEDD39E" w14:textId="77777777" w:rsidR="00504DEB" w:rsidRDefault="00000000">
      <w:pPr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>«Quando mi invitano a realizzare una produzione di questa portata ne resto sempre sorpreso e un po’ intimorito, dato il rispetto che provo per l’opera, l’essenza e la vita di altri compositori e colleghi. E in questo caso non si tratta di un collega qualsiasi: stiamo parlando di Pino Daniele. Per questo motivo ho pensato che la scelta della musica e del repertorio non potessi farla da solo», ha dichiarato l’artista.</w:t>
      </w:r>
    </w:p>
    <w:p w14:paraId="60DC142A" w14:textId="63AC9035" w:rsidR="00504DEB" w:rsidRDefault="00000000">
      <w:pPr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lastRenderedPageBreak/>
        <w:t xml:space="preserve">Ad accompagnarlo in questo viaggio tra jazz e sonorità mediterranee ci saranno </w:t>
      </w:r>
      <w:r>
        <w:rPr>
          <w:rFonts w:ascii="Palatino Linotype" w:hAnsi="Palatino Linotype" w:cs="Palatino Linotype"/>
          <w:b/>
          <w:bCs/>
        </w:rPr>
        <w:t>Daniele Sepe</w:t>
      </w:r>
      <w:r>
        <w:rPr>
          <w:rFonts w:ascii="Palatino Linotype" w:hAnsi="Palatino Linotype" w:cs="Palatino Linotype"/>
        </w:rPr>
        <w:t xml:space="preserve"> (al sax tenore), </w:t>
      </w:r>
      <w:r>
        <w:rPr>
          <w:rFonts w:ascii="Palatino Linotype" w:hAnsi="Palatino Linotype" w:cs="Palatino Linotype"/>
          <w:b/>
          <w:bCs/>
        </w:rPr>
        <w:t xml:space="preserve">Aldo Vigorito </w:t>
      </w:r>
      <w:r>
        <w:rPr>
          <w:rFonts w:ascii="Palatino Linotype" w:hAnsi="Palatino Linotype" w:cs="Palatino Linotype"/>
        </w:rPr>
        <w:t xml:space="preserve">(contrabbasso), </w:t>
      </w:r>
      <w:r>
        <w:rPr>
          <w:rFonts w:ascii="Palatino Linotype" w:hAnsi="Palatino Linotype" w:cs="Palatino Linotype"/>
          <w:b/>
          <w:bCs/>
        </w:rPr>
        <w:t>Claudio Romano</w:t>
      </w:r>
      <w:r>
        <w:rPr>
          <w:rFonts w:ascii="Palatino Linotype" w:hAnsi="Palatino Linotype" w:cs="Palatino Linotype"/>
        </w:rPr>
        <w:t xml:space="preserve"> (batteria), </w:t>
      </w:r>
      <w:r>
        <w:rPr>
          <w:rFonts w:ascii="Palatino Linotype" w:hAnsi="Palatino Linotype" w:cs="Palatino Linotype"/>
          <w:b/>
          <w:bCs/>
        </w:rPr>
        <w:t>Giovanni Imparato</w:t>
      </w:r>
      <w:r>
        <w:rPr>
          <w:rFonts w:ascii="Palatino Linotype" w:hAnsi="Palatino Linotype" w:cs="Palatino Linotype"/>
        </w:rPr>
        <w:t xml:space="preserve"> (percussioni), </w:t>
      </w:r>
      <w:r>
        <w:rPr>
          <w:rFonts w:ascii="Palatino Linotype" w:hAnsi="Palatino Linotype" w:cs="Palatino Linotype"/>
          <w:b/>
          <w:bCs/>
        </w:rPr>
        <w:t>Giovanni Francesca</w:t>
      </w:r>
      <w:r>
        <w:rPr>
          <w:rFonts w:ascii="Palatino Linotype" w:hAnsi="Palatino Linotype" w:cs="Palatino Linotype"/>
        </w:rPr>
        <w:t xml:space="preserve"> (chitarra) e </w:t>
      </w:r>
      <w:r>
        <w:rPr>
          <w:rFonts w:ascii="Palatino Linotype" w:hAnsi="Palatino Linotype" w:cs="Palatino Linotype"/>
          <w:b/>
          <w:bCs/>
        </w:rPr>
        <w:t>Maria Pia De Vito</w:t>
      </w:r>
      <w:r>
        <w:rPr>
          <w:rFonts w:ascii="Palatino Linotype" w:hAnsi="Palatino Linotype" w:cs="Palatino Linotype"/>
        </w:rPr>
        <w:t xml:space="preserve"> (voce). Un cast d’eccezione che incanterà la platea rivisitando alcuni dei brani più iconici del cantautore napoletano: si passerà dalla straordinaria ballad </w:t>
      </w:r>
      <w:r>
        <w:rPr>
          <w:rFonts w:ascii="Palatino Linotype" w:hAnsi="Palatino Linotype" w:cs="Palatino Linotype"/>
          <w:b/>
          <w:bCs/>
          <w:i/>
          <w:iCs/>
        </w:rPr>
        <w:t>Pace e serenità</w:t>
      </w:r>
      <w:r>
        <w:rPr>
          <w:rFonts w:ascii="Palatino Linotype" w:hAnsi="Palatino Linotype" w:cs="Palatino Linotype"/>
        </w:rPr>
        <w:t xml:space="preserve"> a </w:t>
      </w:r>
      <w:r>
        <w:rPr>
          <w:rFonts w:ascii="Palatino Linotype" w:hAnsi="Palatino Linotype" w:cs="Palatino Linotype"/>
          <w:b/>
          <w:bCs/>
        </w:rPr>
        <w:t>Sicily</w:t>
      </w:r>
      <w:r>
        <w:rPr>
          <w:rFonts w:ascii="Palatino Linotype" w:hAnsi="Palatino Linotype" w:cs="Palatino Linotype"/>
        </w:rPr>
        <w:t xml:space="preserve">, </w:t>
      </w:r>
      <w:r w:rsidR="00AC6FAF">
        <w:rPr>
          <w:rFonts w:ascii="Palatino Linotype" w:hAnsi="Palatino Linotype" w:cs="Palatino Linotype"/>
        </w:rPr>
        <w:t>all</w:t>
      </w:r>
      <w:r>
        <w:rPr>
          <w:rFonts w:ascii="Palatino Linotype" w:hAnsi="Palatino Linotype" w:cs="Palatino Linotype"/>
        </w:rPr>
        <w:t>’afrocubana</w:t>
      </w:r>
      <w:r>
        <w:rPr>
          <w:rFonts w:ascii="Palatino Linotype" w:hAnsi="Palatino Linotype" w:cs="Palatino Linotype"/>
          <w:b/>
          <w:bCs/>
          <w:i/>
          <w:iCs/>
        </w:rPr>
        <w:t xml:space="preserve"> Cumbà</w:t>
      </w:r>
      <w:r>
        <w:rPr>
          <w:rFonts w:ascii="Palatino Linotype" w:hAnsi="Palatino Linotype" w:cs="Palatino Linotype"/>
        </w:rPr>
        <w:t xml:space="preserve"> e </w:t>
      </w:r>
      <w:r>
        <w:rPr>
          <w:rFonts w:ascii="Palatino Linotype" w:hAnsi="Palatino Linotype" w:cs="Palatino Linotype"/>
          <w:b/>
          <w:bCs/>
          <w:i/>
          <w:iCs/>
        </w:rPr>
        <w:t>Gesù</w:t>
      </w:r>
      <w:r>
        <w:rPr>
          <w:rFonts w:ascii="Palatino Linotype" w:hAnsi="Palatino Linotype" w:cs="Palatino Linotype"/>
        </w:rPr>
        <w:t xml:space="preserve">. Non potranno mancare, nel repertorio, la fusion di </w:t>
      </w:r>
      <w:r>
        <w:rPr>
          <w:rFonts w:ascii="Palatino Linotype" w:hAnsi="Palatino Linotype" w:cs="Palatino Linotype"/>
          <w:b/>
          <w:bCs/>
          <w:i/>
          <w:iCs/>
        </w:rPr>
        <w:t>Toledo</w:t>
      </w:r>
      <w:r>
        <w:rPr>
          <w:rFonts w:ascii="Palatino Linotype" w:hAnsi="Palatino Linotype" w:cs="Palatino Linotype"/>
        </w:rPr>
        <w:t xml:space="preserve">, la delicata </w:t>
      </w:r>
      <w:r>
        <w:rPr>
          <w:rFonts w:ascii="Palatino Linotype" w:hAnsi="Palatino Linotype" w:cs="Palatino Linotype"/>
          <w:b/>
          <w:bCs/>
          <w:i/>
          <w:iCs/>
        </w:rPr>
        <w:t>Maggio se ne va</w:t>
      </w:r>
      <w:r>
        <w:rPr>
          <w:rFonts w:ascii="Palatino Linotype" w:hAnsi="Palatino Linotype" w:cs="Palatino Linotype"/>
        </w:rPr>
        <w:t xml:space="preserve"> e l’inno generazionale</w:t>
      </w:r>
      <w:r>
        <w:rPr>
          <w:rFonts w:ascii="Palatino Linotype" w:hAnsi="Palatino Linotype" w:cs="Palatino Linotype"/>
          <w:b/>
          <w:bCs/>
          <w:i/>
          <w:iCs/>
        </w:rPr>
        <w:t xml:space="preserve"> Tutta n’ata storia</w:t>
      </w:r>
      <w:r>
        <w:rPr>
          <w:rFonts w:ascii="Palatino Linotype" w:hAnsi="Palatino Linotype" w:cs="Palatino Linotype"/>
        </w:rPr>
        <w:t xml:space="preserve">, per poi passare in rassegna capolavori senza tempo come </w:t>
      </w:r>
      <w:r>
        <w:rPr>
          <w:rFonts w:ascii="Palatino Linotype" w:hAnsi="Palatino Linotype" w:cs="Palatino Linotype"/>
          <w:b/>
          <w:bCs/>
          <w:i/>
          <w:iCs/>
        </w:rPr>
        <w:t>Quando</w:t>
      </w:r>
      <w:r>
        <w:rPr>
          <w:rFonts w:ascii="Palatino Linotype" w:hAnsi="Palatino Linotype" w:cs="Palatino Linotype"/>
        </w:rPr>
        <w:t xml:space="preserve">, </w:t>
      </w:r>
      <w:r>
        <w:rPr>
          <w:rFonts w:ascii="Palatino Linotype" w:hAnsi="Palatino Linotype" w:cs="Palatino Linotype"/>
          <w:b/>
          <w:bCs/>
          <w:i/>
          <w:iCs/>
        </w:rPr>
        <w:t>Chi tene ‘o mare</w:t>
      </w:r>
      <w:r>
        <w:rPr>
          <w:rFonts w:ascii="Palatino Linotype" w:hAnsi="Palatino Linotype" w:cs="Palatino Linotype"/>
        </w:rPr>
        <w:t xml:space="preserve">, </w:t>
      </w:r>
      <w:r>
        <w:rPr>
          <w:rFonts w:ascii="Palatino Linotype" w:hAnsi="Palatino Linotype" w:cs="Palatino Linotype"/>
          <w:b/>
          <w:bCs/>
          <w:i/>
          <w:iCs/>
        </w:rPr>
        <w:t>Lazzari felici</w:t>
      </w:r>
      <w:r>
        <w:rPr>
          <w:rFonts w:ascii="Palatino Linotype" w:hAnsi="Palatino Linotype" w:cs="Palatino Linotype"/>
        </w:rPr>
        <w:t xml:space="preserve"> e </w:t>
      </w:r>
      <w:r>
        <w:rPr>
          <w:rFonts w:ascii="Palatino Linotype" w:hAnsi="Palatino Linotype" w:cs="Palatino Linotype"/>
          <w:b/>
          <w:bCs/>
          <w:i/>
          <w:iCs/>
        </w:rPr>
        <w:t>Napule è</w:t>
      </w:r>
      <w:r>
        <w:rPr>
          <w:rFonts w:ascii="Palatino Linotype" w:hAnsi="Palatino Linotype" w:cs="Palatino Linotype"/>
        </w:rPr>
        <w:t xml:space="preserve">. </w:t>
      </w:r>
    </w:p>
    <w:p w14:paraId="3D150E1A" w14:textId="77777777" w:rsidR="00504DEB" w:rsidRDefault="00000000">
      <w:pPr>
        <w:jc w:val="both"/>
        <w:rPr>
          <w:rFonts w:ascii="Palatino Linotype" w:hAnsi="Palatino Linotype" w:cs="Palatino Linotype"/>
          <w:b/>
          <w:bCs/>
        </w:rPr>
      </w:pPr>
      <w:r>
        <w:rPr>
          <w:rFonts w:ascii="Palatino Linotype" w:hAnsi="Palatino Linotype" w:cs="Palatino Linotype"/>
          <w:b/>
          <w:bCs/>
          <w:i/>
          <w:iCs/>
        </w:rPr>
        <w:t xml:space="preserve">We Exist!: </w:t>
      </w:r>
      <w:r>
        <w:rPr>
          <w:rFonts w:ascii="Palatino Linotype" w:hAnsi="Palatino Linotype" w:cs="Palatino Linotype"/>
          <w:b/>
          <w:bCs/>
        </w:rPr>
        <w:t>Dee Dee Bridgewater e il suo racconto di libertà</w:t>
      </w:r>
    </w:p>
    <w:p w14:paraId="6BCADF79" w14:textId="35CC569C" w:rsidR="00504DEB" w:rsidRDefault="00000000">
      <w:pPr>
        <w:jc w:val="both"/>
        <w:rPr>
          <w:rFonts w:ascii="Palatino Linotype" w:hAnsi="Palatino Linotype"/>
        </w:rPr>
      </w:pPr>
      <w:r>
        <w:rPr>
          <w:rFonts w:ascii="Palatino Linotype" w:hAnsi="Palatino Linotype" w:cs="Palatino Linotype"/>
        </w:rPr>
        <w:t xml:space="preserve">Nel 1960 </w:t>
      </w:r>
      <w:r>
        <w:rPr>
          <w:rFonts w:ascii="Palatino Linotype" w:hAnsi="Palatino Linotype" w:cs="Palatino Linotype"/>
          <w:b/>
          <w:bCs/>
        </w:rPr>
        <w:t>Max Roach</w:t>
      </w:r>
      <w:r>
        <w:rPr>
          <w:rFonts w:ascii="Palatino Linotype" w:hAnsi="Palatino Linotype" w:cs="Palatino Linotype"/>
        </w:rPr>
        <w:t xml:space="preserve"> ha pubblicato </w:t>
      </w:r>
      <w:r w:rsidR="00714BBD">
        <w:rPr>
          <w:rFonts w:ascii="Palatino Linotype" w:hAnsi="Palatino Linotype" w:cs="Palatino Linotype"/>
        </w:rPr>
        <w:t>l’</w:t>
      </w:r>
      <w:r>
        <w:rPr>
          <w:rFonts w:ascii="Palatino Linotype" w:hAnsi="Palatino Linotype" w:cs="Palatino Linotype"/>
        </w:rPr>
        <w:t xml:space="preserve">iconico album </w:t>
      </w:r>
      <w:r>
        <w:rPr>
          <w:rFonts w:ascii="Palatino Linotype" w:hAnsi="Palatino Linotype" w:cs="Palatino Linotype"/>
          <w:b/>
          <w:bCs/>
          <w:i/>
          <w:iCs/>
        </w:rPr>
        <w:t>We Insist!</w:t>
      </w:r>
      <w:r>
        <w:rPr>
          <w:rFonts w:ascii="Palatino Linotype" w:hAnsi="Palatino Linotype" w:cs="Palatino Linotype"/>
        </w:rPr>
        <w:t xml:space="preserve">: oltre sessant’anni dopo, </w:t>
      </w:r>
      <w:r>
        <w:rPr>
          <w:rFonts w:ascii="Palatino Linotype" w:hAnsi="Palatino Linotype" w:cs="Palatino Linotype"/>
          <w:b/>
          <w:bCs/>
        </w:rPr>
        <w:t>Dee Dee Bridgewater</w:t>
      </w:r>
      <w:r>
        <w:rPr>
          <w:rFonts w:ascii="Palatino Linotype" w:hAnsi="Palatino Linotype" w:cs="Palatino Linotype"/>
        </w:rPr>
        <w:t xml:space="preserve"> presenta</w:t>
      </w:r>
      <w:r>
        <w:rPr>
          <w:rFonts w:ascii="Palatino Linotype" w:hAnsi="Palatino Linotype" w:cs="Palatino Linotype"/>
          <w:b/>
          <w:bCs/>
          <w:i/>
          <w:iCs/>
        </w:rPr>
        <w:t xml:space="preserve"> We Exist!</w:t>
      </w:r>
      <w:r>
        <w:rPr>
          <w:rFonts w:ascii="Palatino Linotype" w:hAnsi="Palatino Linotype" w:cs="Palatino Linotype"/>
        </w:rPr>
        <w:t xml:space="preserve">, il suo tributo alle grandi donne che hanno trasformato la propria arte in una chiamata all’attivismo sociale e politico. La leggenda del jazz, che torna al Festival dopo vent’anni dalla prima volta, guiderà uno stellare quartetto al femminile con </w:t>
      </w:r>
      <w:r>
        <w:rPr>
          <w:rFonts w:ascii="Palatino Linotype" w:hAnsi="Palatino Linotype" w:cs="Palatino Linotype"/>
          <w:b/>
          <w:bCs/>
        </w:rPr>
        <w:t>Alexis Lombre</w:t>
      </w:r>
      <w:r>
        <w:rPr>
          <w:rFonts w:ascii="Palatino Linotype" w:hAnsi="Palatino Linotype" w:cs="Palatino Linotype"/>
        </w:rPr>
        <w:t xml:space="preserve"> al piano, </w:t>
      </w:r>
      <w:r>
        <w:rPr>
          <w:rFonts w:ascii="Palatino Linotype" w:hAnsi="Palatino Linotype" w:cs="Palatino Linotype"/>
          <w:b/>
          <w:bCs/>
        </w:rPr>
        <w:t>Liany Mateo</w:t>
      </w:r>
      <w:r>
        <w:rPr>
          <w:rFonts w:ascii="Palatino Linotype" w:hAnsi="Palatino Linotype" w:cs="Palatino Linotype"/>
        </w:rPr>
        <w:t xml:space="preserve"> al basso e </w:t>
      </w:r>
      <w:r>
        <w:rPr>
          <w:rFonts w:ascii="Palatino Linotype" w:hAnsi="Palatino Linotype" w:cs="Palatino Linotype"/>
          <w:b/>
          <w:bCs/>
        </w:rPr>
        <w:t>Shirazette Tinnin</w:t>
      </w:r>
      <w:r>
        <w:rPr>
          <w:rFonts w:ascii="Palatino Linotype" w:hAnsi="Palatino Linotype" w:cs="Palatino Linotype"/>
        </w:rPr>
        <w:t xml:space="preserve"> alla batteria, rivisitando grandi classici tra cui </w:t>
      </w:r>
      <w:r>
        <w:rPr>
          <w:rFonts w:ascii="Palatino Linotype" w:hAnsi="Palatino Linotype"/>
          <w:b/>
          <w:bCs/>
          <w:i/>
          <w:iCs/>
        </w:rPr>
        <w:t>Mississippi Goddam</w:t>
      </w:r>
      <w:r>
        <w:rPr>
          <w:rFonts w:ascii="Palatino Linotype" w:hAnsi="Palatino Linotype"/>
        </w:rPr>
        <w:t xml:space="preserve">, </w:t>
      </w:r>
      <w:r>
        <w:rPr>
          <w:rFonts w:ascii="Palatino Linotype" w:hAnsi="Palatino Linotype"/>
          <w:b/>
          <w:bCs/>
          <w:i/>
          <w:iCs/>
        </w:rPr>
        <w:t xml:space="preserve">Trying Times </w:t>
      </w:r>
      <w:r>
        <w:rPr>
          <w:rFonts w:ascii="Palatino Linotype" w:hAnsi="Palatino Linotype"/>
        </w:rPr>
        <w:t xml:space="preserve">e </w:t>
      </w:r>
      <w:r>
        <w:rPr>
          <w:rFonts w:ascii="Palatino Linotype" w:hAnsi="Palatino Linotype"/>
          <w:b/>
          <w:bCs/>
          <w:i/>
          <w:iCs/>
        </w:rPr>
        <w:t>The Danger Zone</w:t>
      </w:r>
      <w:r>
        <w:rPr>
          <w:rFonts w:ascii="Palatino Linotype" w:hAnsi="Palatino Linotype"/>
        </w:rPr>
        <w:t xml:space="preserve">. Il concerto creerà una connessione tra passato e presente, andando a tracciare quanta strada si è percorsa e quanta, invece, bisogna ancora farne. </w:t>
      </w:r>
    </w:p>
    <w:p w14:paraId="60EC119A" w14:textId="77777777" w:rsidR="00504DEB" w:rsidRDefault="00000000">
      <w:pPr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«Questo lavoro vuole affermare l’esistenza come atto artistico e umano, dando voce a storie, identità e memorie che per troppo tempo sono state ignorate, rimosse o marginalizzate. Nasce dall’urgenza di raccontare ciò che spesso viene taciuto: è una dichiarazione che invita all’ascolto e alla riflessione, creando una connessione diretta e autentica con il pubblico». </w:t>
      </w:r>
    </w:p>
    <w:p w14:paraId="5F7FC958" w14:textId="4E5C72F4" w:rsidR="00504DEB" w:rsidRPr="00E725C9" w:rsidRDefault="00AC6FAF">
      <w:pPr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Sarà la stessa cantante ad accompagnare gli ascoltatori attraverso storie di appartenenza e libertà, trasformando il palcoscenico in uno spazio d’incontro dal quale partirà il grido di chi rivendica il diritto ad esistere. Si tratterà di un ulteriore tassello </w:t>
      </w:r>
      <w:r w:rsidR="00955703">
        <w:rPr>
          <w:rFonts w:ascii="Palatino Linotype" w:hAnsi="Palatino Linotype"/>
        </w:rPr>
        <w:t>nella sua carriera</w:t>
      </w:r>
      <w:r>
        <w:rPr>
          <w:rFonts w:ascii="Palatino Linotype" w:hAnsi="Palatino Linotype"/>
        </w:rPr>
        <w:t xml:space="preserve"> largamente celebrata</w:t>
      </w:r>
      <w:r w:rsidR="00955703">
        <w:rPr>
          <w:rFonts w:ascii="Palatino Linotype" w:hAnsi="Palatino Linotype"/>
        </w:rPr>
        <w:t>,</w:t>
      </w:r>
      <w:r>
        <w:rPr>
          <w:rFonts w:ascii="Palatino Linotype" w:hAnsi="Palatino Linotype"/>
        </w:rPr>
        <w:t xml:space="preserve"> che dura da oltre mezzo secolo, nel corso della quale Bridgewater ha </w:t>
      </w:r>
      <w:r w:rsidR="00FD314A">
        <w:rPr>
          <w:rFonts w:ascii="Palatino Linotype" w:hAnsi="Palatino Linotype"/>
        </w:rPr>
        <w:t>ricevu</w:t>
      </w:r>
      <w:r>
        <w:rPr>
          <w:rFonts w:ascii="Palatino Linotype" w:hAnsi="Palatino Linotype"/>
        </w:rPr>
        <w:t xml:space="preserve">to tre </w:t>
      </w:r>
      <w:r>
        <w:rPr>
          <w:rFonts w:ascii="Palatino Linotype" w:hAnsi="Palatino Linotype"/>
          <w:b/>
          <w:bCs/>
        </w:rPr>
        <w:t xml:space="preserve">Grammy Awards </w:t>
      </w:r>
      <w:r>
        <w:rPr>
          <w:rFonts w:ascii="Palatino Linotype" w:hAnsi="Palatino Linotype"/>
        </w:rPr>
        <w:t xml:space="preserve">e </w:t>
      </w:r>
      <w:r w:rsidR="00FD314A">
        <w:rPr>
          <w:rFonts w:ascii="Palatino Linotype" w:hAnsi="Palatino Linotype"/>
        </w:rPr>
        <w:t>ha condiviso la scena con artisti</w:t>
      </w:r>
      <w:r>
        <w:rPr>
          <w:rFonts w:ascii="Palatino Linotype" w:hAnsi="Palatino Linotype"/>
        </w:rPr>
        <w:t xml:space="preserve"> come </w:t>
      </w:r>
      <w:r>
        <w:rPr>
          <w:rFonts w:ascii="Palatino Linotype" w:hAnsi="Palatino Linotype"/>
          <w:b/>
          <w:bCs/>
        </w:rPr>
        <w:t>Dizzy Gillespie</w:t>
      </w:r>
      <w:r>
        <w:rPr>
          <w:rFonts w:ascii="Palatino Linotype" w:hAnsi="Palatino Linotype"/>
        </w:rPr>
        <w:t xml:space="preserve"> e </w:t>
      </w:r>
      <w:r>
        <w:rPr>
          <w:rFonts w:ascii="Palatino Linotype" w:hAnsi="Palatino Linotype"/>
          <w:b/>
          <w:bCs/>
        </w:rPr>
        <w:t>Sonny Rollins</w:t>
      </w:r>
      <w:r>
        <w:rPr>
          <w:rFonts w:ascii="Palatino Linotype" w:hAnsi="Palatino Linotype"/>
        </w:rPr>
        <w:t>.</w:t>
      </w:r>
    </w:p>
    <w:p w14:paraId="445C0C43" w14:textId="77777777" w:rsidR="00504DEB" w:rsidRDefault="00000000">
      <w:pPr>
        <w:jc w:val="both"/>
        <w:rPr>
          <w:rFonts w:ascii="Palatino Linotype" w:hAnsi="Palatino Linotype" w:cs="Palatino Linotype"/>
          <w:b/>
          <w:bCs/>
        </w:rPr>
      </w:pPr>
      <w:r>
        <w:rPr>
          <w:rFonts w:ascii="Palatino Linotype" w:hAnsi="Palatino Linotype" w:cs="Palatino Linotype"/>
          <w:b/>
          <w:bCs/>
        </w:rPr>
        <w:t xml:space="preserve">I biglietti del Festival </w:t>
      </w:r>
    </w:p>
    <w:p w14:paraId="1A4F3145" w14:textId="0F8245DC" w:rsidR="00504DEB" w:rsidRDefault="00000000">
      <w:pPr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/>
        </w:rPr>
        <w:t xml:space="preserve">I biglietti per entrambi gli eventi sono disponibili nella segreteria del Festival a Catanzaro, su </w:t>
      </w:r>
      <w:r>
        <w:rPr>
          <w:rFonts w:ascii="Palatino Linotype" w:hAnsi="Palatino Linotype"/>
          <w:b/>
          <w:bCs/>
        </w:rPr>
        <w:t>www.festivaldautunno.com</w:t>
      </w:r>
      <w:r>
        <w:rPr>
          <w:rFonts w:ascii="Palatino Linotype" w:hAnsi="Palatino Linotype"/>
        </w:rPr>
        <w:t xml:space="preserve"> e presso tutte le rivendite autorizzate del circuito TicketOne </w:t>
      </w:r>
    </w:p>
    <w:sectPr w:rsidR="00504DEB">
      <w:headerReference w:type="default" r:id="rId6"/>
      <w:footerReference w:type="default" r:id="rId7"/>
      <w:pgSz w:w="11906" w:h="16838"/>
      <w:pgMar w:top="1417" w:right="1134" w:bottom="1134" w:left="1134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2758C" w14:textId="77777777" w:rsidR="00BD6FD5" w:rsidRDefault="00BD6FD5">
      <w:pPr>
        <w:spacing w:line="240" w:lineRule="auto"/>
      </w:pPr>
      <w:r>
        <w:separator/>
      </w:r>
    </w:p>
  </w:endnote>
  <w:endnote w:type="continuationSeparator" w:id="0">
    <w:p w14:paraId="6173AE3C" w14:textId="77777777" w:rsidR="00BD6FD5" w:rsidRDefault="00BD6F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1E8EB" w14:textId="77777777" w:rsidR="00504DEB" w:rsidRDefault="00504DEB">
    <w:pPr>
      <w:pStyle w:val="Pidipagina"/>
      <w:jc w:val="center"/>
      <w:rPr>
        <w:lang w:eastAsia="it-IT"/>
      </w:rPr>
    </w:pPr>
  </w:p>
  <w:p w14:paraId="11813C24" w14:textId="77777777" w:rsidR="00504DEB" w:rsidRDefault="00000000">
    <w:pPr>
      <w:pStyle w:val="Pidipagina"/>
      <w:jc w:val="center"/>
    </w:pPr>
    <w:r>
      <w:rPr>
        <w:noProof/>
        <w:lang w:eastAsia="it-IT"/>
      </w:rPr>
      <w:drawing>
        <wp:inline distT="0" distB="0" distL="0" distR="0" wp14:anchorId="2D55CC4D" wp14:editId="4F8B6297">
          <wp:extent cx="2828290" cy="850265"/>
          <wp:effectExtent l="0" t="0" r="0" b="6985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8544" cy="850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DDE50" w14:textId="77777777" w:rsidR="00BD6FD5" w:rsidRDefault="00BD6FD5">
      <w:pPr>
        <w:spacing w:after="0"/>
      </w:pPr>
      <w:r>
        <w:separator/>
      </w:r>
    </w:p>
  </w:footnote>
  <w:footnote w:type="continuationSeparator" w:id="0">
    <w:p w14:paraId="51E6C1F1" w14:textId="77777777" w:rsidR="00BD6FD5" w:rsidRDefault="00BD6FD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BDB37" w14:textId="77777777" w:rsidR="00504DEB" w:rsidRDefault="00000000">
    <w:pPr>
      <w:pStyle w:val="Intestazione"/>
      <w:jc w:val="center"/>
      <w:rPr>
        <w:lang w:eastAsia="it-IT"/>
      </w:rPr>
    </w:pPr>
    <w:r>
      <w:rPr>
        <w:noProof/>
        <w:lang w:eastAsia="it-IT"/>
      </w:rPr>
      <w:drawing>
        <wp:inline distT="0" distB="0" distL="0" distR="0" wp14:anchorId="4B3E9AFB" wp14:editId="3BCC729D">
          <wp:extent cx="1539240" cy="1070610"/>
          <wp:effectExtent l="0" t="0" r="381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9482" cy="1070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275C9AA" w14:textId="77777777" w:rsidR="00504DEB" w:rsidRDefault="00504DEB">
    <w:pPr>
      <w:pStyle w:val="Intestazione"/>
      <w:jc w:val="center"/>
      <w:rPr>
        <w:lang w:eastAsia="it-I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98E"/>
    <w:rsid w:val="00027A43"/>
    <w:rsid w:val="001405F7"/>
    <w:rsid w:val="0018298E"/>
    <w:rsid w:val="0028693C"/>
    <w:rsid w:val="0037120A"/>
    <w:rsid w:val="00504DEB"/>
    <w:rsid w:val="00532E33"/>
    <w:rsid w:val="00591E91"/>
    <w:rsid w:val="006A1C69"/>
    <w:rsid w:val="006F2B2B"/>
    <w:rsid w:val="006F6CEC"/>
    <w:rsid w:val="00714BBD"/>
    <w:rsid w:val="00735C7A"/>
    <w:rsid w:val="008628E8"/>
    <w:rsid w:val="00923180"/>
    <w:rsid w:val="00955703"/>
    <w:rsid w:val="009943D8"/>
    <w:rsid w:val="00A01A0B"/>
    <w:rsid w:val="00A276D7"/>
    <w:rsid w:val="00A4508A"/>
    <w:rsid w:val="00A50272"/>
    <w:rsid w:val="00AC6FAF"/>
    <w:rsid w:val="00AE032A"/>
    <w:rsid w:val="00BD6FD5"/>
    <w:rsid w:val="00CA558B"/>
    <w:rsid w:val="00CB2CB0"/>
    <w:rsid w:val="00DD5BA4"/>
    <w:rsid w:val="00E725C9"/>
    <w:rsid w:val="00EB6EB0"/>
    <w:rsid w:val="00EC3983"/>
    <w:rsid w:val="00F40E75"/>
    <w:rsid w:val="00F974FD"/>
    <w:rsid w:val="00FD314A"/>
    <w:rsid w:val="010A75E4"/>
    <w:rsid w:val="02E716E0"/>
    <w:rsid w:val="03043B39"/>
    <w:rsid w:val="055D5E28"/>
    <w:rsid w:val="07C739AD"/>
    <w:rsid w:val="096F311E"/>
    <w:rsid w:val="0F53344E"/>
    <w:rsid w:val="114712E6"/>
    <w:rsid w:val="1220326C"/>
    <w:rsid w:val="12591626"/>
    <w:rsid w:val="1970446C"/>
    <w:rsid w:val="19B70C0F"/>
    <w:rsid w:val="1A5B7A23"/>
    <w:rsid w:val="1AF476AD"/>
    <w:rsid w:val="1C764017"/>
    <w:rsid w:val="1C9F6443"/>
    <w:rsid w:val="1CC021A2"/>
    <w:rsid w:val="209D1856"/>
    <w:rsid w:val="218F339D"/>
    <w:rsid w:val="24807804"/>
    <w:rsid w:val="25307900"/>
    <w:rsid w:val="255318BB"/>
    <w:rsid w:val="267B5DCA"/>
    <w:rsid w:val="2AA91609"/>
    <w:rsid w:val="2C622962"/>
    <w:rsid w:val="31695EA3"/>
    <w:rsid w:val="3181578C"/>
    <w:rsid w:val="31BF50C7"/>
    <w:rsid w:val="31CD7874"/>
    <w:rsid w:val="31FA51A0"/>
    <w:rsid w:val="36C51A8B"/>
    <w:rsid w:val="37FA3987"/>
    <w:rsid w:val="39137934"/>
    <w:rsid w:val="3AA05E42"/>
    <w:rsid w:val="3BBB620C"/>
    <w:rsid w:val="3DDC4076"/>
    <w:rsid w:val="3E3F1A37"/>
    <w:rsid w:val="41C218EF"/>
    <w:rsid w:val="42F21FE1"/>
    <w:rsid w:val="42F239F7"/>
    <w:rsid w:val="45840A9C"/>
    <w:rsid w:val="465A09DB"/>
    <w:rsid w:val="488B66CE"/>
    <w:rsid w:val="48CA495A"/>
    <w:rsid w:val="49641DFF"/>
    <w:rsid w:val="4C9F6EEF"/>
    <w:rsid w:val="5CD10477"/>
    <w:rsid w:val="5CFC1524"/>
    <w:rsid w:val="5E0F60B1"/>
    <w:rsid w:val="5F11715E"/>
    <w:rsid w:val="602C52C2"/>
    <w:rsid w:val="6040086E"/>
    <w:rsid w:val="621B511D"/>
    <w:rsid w:val="64051A4F"/>
    <w:rsid w:val="650D35BA"/>
    <w:rsid w:val="652314BC"/>
    <w:rsid w:val="65AA4DDA"/>
    <w:rsid w:val="65D050B1"/>
    <w:rsid w:val="674F0D3F"/>
    <w:rsid w:val="67B1303E"/>
    <w:rsid w:val="696C2D26"/>
    <w:rsid w:val="6AC128B3"/>
    <w:rsid w:val="6ADD047E"/>
    <w:rsid w:val="6D186062"/>
    <w:rsid w:val="6DB71AA0"/>
    <w:rsid w:val="6F6A6667"/>
    <w:rsid w:val="716D5C3B"/>
    <w:rsid w:val="75FB4436"/>
    <w:rsid w:val="76B32B20"/>
    <w:rsid w:val="77D02936"/>
    <w:rsid w:val="7E1D1694"/>
    <w:rsid w:val="7E3F3D3D"/>
    <w:rsid w:val="7ECA6527"/>
    <w:rsid w:val="7F461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C3D99"/>
  <w15:docId w15:val="{01F3128E-F667-40F0-89F5-721343F56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character" w:styleId="Collegamentoipertestuale">
    <w:name w:val="Hyperlink"/>
    <w:basedOn w:val="Carpredefinitoparagrafo"/>
    <w:uiPriority w:val="99"/>
    <w:semiHidden/>
    <w:unhideWhenUsed/>
    <w:qFormat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John Wick</cp:lastModifiedBy>
  <cp:revision>8</cp:revision>
  <dcterms:created xsi:type="dcterms:W3CDTF">2026-10-01T09:11:00Z</dcterms:created>
  <dcterms:modified xsi:type="dcterms:W3CDTF">2026-10-01T15:49:00Z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A398AFABE67142D0AF611314CB1AFB92_13</vt:lpwstr>
  </property>
</Properties>
</file>